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A52C70" w14:textId="77777777" w:rsidR="006A6AF4" w:rsidRDefault="006A6AF4" w:rsidP="006A6AF4">
      <w:pPr>
        <w:pBdr>
          <w:top w:val="nil"/>
          <w:left w:val="nil"/>
          <w:bottom w:val="nil"/>
          <w:right w:val="nil"/>
          <w:between w:val="nil"/>
        </w:pBdr>
        <w:spacing w:before="240" w:after="200" w:line="240" w:lineRule="auto"/>
        <w:rPr>
          <w:rFonts w:ascii="Calibri" w:eastAsia="Calibri" w:hAnsi="Calibri" w:cs="Calibri"/>
          <w:color w:val="000000"/>
          <w:sz w:val="22"/>
          <w:szCs w:val="22"/>
        </w:rPr>
      </w:pPr>
      <w:r>
        <w:rPr>
          <w:rFonts w:ascii="Calibri" w:eastAsia="Calibri" w:hAnsi="Calibri" w:cs="Calibri"/>
          <w:color w:val="000000"/>
          <w:sz w:val="22"/>
          <w:szCs w:val="22"/>
        </w:rPr>
        <w:t>Monday, 13 October 2025</w:t>
      </w:r>
    </w:p>
    <w:p w14:paraId="4154C613" w14:textId="77777777" w:rsidR="00CF5C35" w:rsidRPr="00CF5C35" w:rsidRDefault="00CF5C35" w:rsidP="00CF5C35">
      <w:pPr>
        <w:rPr>
          <w:rFonts w:ascii="Calibri" w:hAnsi="Calibri" w:cs="Calibri"/>
          <w:sz w:val="22"/>
          <w:szCs w:val="22"/>
        </w:rPr>
      </w:pPr>
      <w:r w:rsidRPr="00CF5C35">
        <w:rPr>
          <w:rFonts w:ascii="Calibri" w:hAnsi="Calibri" w:cs="Calibri"/>
          <w:sz w:val="22"/>
          <w:szCs w:val="22"/>
        </w:rPr>
        <w:t xml:space="preserve">Link: </w:t>
      </w:r>
      <w:hyperlink r:id="rId7" w:history="1">
        <w:r w:rsidRPr="00CF5C35">
          <w:rPr>
            <w:rStyle w:val="Hyperlink"/>
            <w:rFonts w:ascii="Calibri" w:hAnsi="Calibri" w:cs="Calibri"/>
            <w:sz w:val="22"/>
            <w:szCs w:val="22"/>
          </w:rPr>
          <w:t>https://www.treatyvictoria.vic.gov.au/negotiations-finalised-victorias-treaty-9-september-2025</w:t>
        </w:r>
      </w:hyperlink>
    </w:p>
    <w:p w14:paraId="6C3F8F95" w14:textId="77777777" w:rsidR="00CF5C35" w:rsidRPr="00CF5C35" w:rsidRDefault="00CF5C35" w:rsidP="00CF5C35">
      <w:pPr>
        <w:pStyle w:val="Title"/>
        <w:rPr>
          <w:rFonts w:ascii="Calibri" w:hAnsi="Calibri" w:cs="Calibri"/>
          <w:b/>
          <w:bCs/>
          <w:sz w:val="36"/>
          <w:szCs w:val="36"/>
        </w:rPr>
      </w:pPr>
      <w:r w:rsidRPr="00CF5C35">
        <w:rPr>
          <w:rFonts w:ascii="Calibri" w:hAnsi="Calibri" w:cs="Calibri"/>
          <w:b/>
          <w:bCs/>
          <w:sz w:val="36"/>
          <w:szCs w:val="36"/>
          <w:lang w:val="tr"/>
        </w:rPr>
        <w:t>Victoria Antlaşması için Müzakereler Tamamlandı | 9 Eylül 2025</w:t>
      </w:r>
    </w:p>
    <w:p w14:paraId="5D74284F" w14:textId="77777777" w:rsidR="00CF5C35" w:rsidRPr="00CF5C35" w:rsidRDefault="00CF5C35" w:rsidP="00CF5C35">
      <w:pPr>
        <w:pStyle w:val="Subtitle"/>
        <w:rPr>
          <w:rFonts w:ascii="Calibri" w:hAnsi="Calibri" w:cs="Calibri"/>
          <w:sz w:val="22"/>
          <w:szCs w:val="22"/>
        </w:rPr>
      </w:pPr>
      <w:r w:rsidRPr="00CF5C35">
        <w:rPr>
          <w:rFonts w:ascii="Calibri" w:hAnsi="Calibri" w:cs="Calibri"/>
          <w:sz w:val="22"/>
          <w:szCs w:val="22"/>
          <w:lang w:val="tr"/>
        </w:rPr>
        <w:t>Victoria Hükümeti ve Victoria İlk Halklar Meclisi'nin Avustralya'nın ilk Antlaşması üzerinde prensip anlaşmasına varmasıyla Victoria'nın on yıldır devam eden Antlaşma sürecinde önemli bir dönüm noktasına ulaşıldı.</w:t>
      </w:r>
    </w:p>
    <w:p w14:paraId="4C3B4F2B" w14:textId="77777777" w:rsidR="00CF5C35" w:rsidRPr="00CF5C35" w:rsidRDefault="00CF5C35" w:rsidP="00CF5C35">
      <w:pPr>
        <w:rPr>
          <w:rFonts w:ascii="Calibri" w:hAnsi="Calibri" w:cs="Calibri"/>
          <w:sz w:val="22"/>
          <w:szCs w:val="22"/>
          <w:lang w:val="tr"/>
        </w:rPr>
      </w:pPr>
      <w:r w:rsidRPr="00CF5C35">
        <w:rPr>
          <w:rFonts w:ascii="Calibri" w:hAnsi="Calibri" w:cs="Calibri"/>
          <w:sz w:val="22"/>
          <w:szCs w:val="22"/>
          <w:lang w:val="tr"/>
        </w:rPr>
        <w:t xml:space="preserve">Müzakere edilen ilk Eyalet Genelinde Antlaşma Anlaşması, Victoria İlk Halklar Meclisi aracılığıyla İlk Halkları ve Victoria Hükümetini saygı, güven ve bütünlüğe dayalı yeni bir </w:t>
      </w:r>
      <w:r w:rsidRPr="00CF5C35">
        <w:rPr>
          <w:rFonts w:ascii="Calibri" w:hAnsi="Calibri" w:cs="Calibri"/>
          <w:sz w:val="22"/>
          <w:szCs w:val="22"/>
          <w:lang w:val="tr"/>
        </w:rPr>
        <w:br/>
        <w:t>ilişki kurmak üzere bir araya getirmektedir. Bu anlaşma geçmişimizi kabul etmekte ve tüm Victorialılar için birlikte ilerleme şansı sunmaktadır.</w:t>
      </w:r>
    </w:p>
    <w:p w14:paraId="1A58F0C0" w14:textId="77777777" w:rsidR="00CF5C35" w:rsidRPr="00CF5C35" w:rsidRDefault="00CF5C35" w:rsidP="00CF5C35">
      <w:pPr>
        <w:rPr>
          <w:rFonts w:ascii="Calibri" w:hAnsi="Calibri" w:cs="Calibri"/>
          <w:sz w:val="22"/>
          <w:szCs w:val="22"/>
          <w:lang w:val="tr"/>
        </w:rPr>
      </w:pPr>
      <w:r w:rsidRPr="00CF5C35">
        <w:rPr>
          <w:rFonts w:ascii="Calibri" w:hAnsi="Calibri" w:cs="Calibri"/>
          <w:sz w:val="22"/>
          <w:szCs w:val="22"/>
          <w:lang w:val="tr"/>
        </w:rPr>
        <w:t>Hükümet, Eyalet Genelinde Antlaşma Yasa Tasarısını bugün Victoria Parlamentosuna sunacaktır. Eyalet Genelinde Antlaşma Yasa Tasarısı, Victoria İlk Halklar Meclisini kalıcı hale getirmeyi ve Victoria'daki İlk Halklar için daha iyi sonuçlar sağlamak üzere sorumluluklarını genişletmeyi önermektedir.</w:t>
      </w:r>
    </w:p>
    <w:p w14:paraId="6118BE34" w14:textId="77777777" w:rsidR="00CF5C35" w:rsidRPr="00CF5C35" w:rsidRDefault="00CF5C35" w:rsidP="00CF5C35">
      <w:pPr>
        <w:rPr>
          <w:rFonts w:ascii="Calibri" w:hAnsi="Calibri" w:cs="Calibri"/>
          <w:sz w:val="22"/>
          <w:szCs w:val="22"/>
          <w:lang w:val="tr"/>
        </w:rPr>
      </w:pPr>
      <w:r w:rsidRPr="00CF5C35">
        <w:rPr>
          <w:rFonts w:ascii="Calibri" w:hAnsi="Calibri" w:cs="Calibri"/>
          <w:sz w:val="22"/>
          <w:szCs w:val="22"/>
          <w:lang w:val="tr"/>
        </w:rPr>
        <w:t>Tasarının Parlamento'dan geçmesine bağlı olarak, müzakere edilen Antlaşma Anlaşması her iki tarafça imzalanacaktır.</w:t>
      </w:r>
    </w:p>
    <w:p w14:paraId="0D45C389" w14:textId="77777777" w:rsidR="00CF5C35" w:rsidRPr="00CF5C35" w:rsidRDefault="00CF5C35" w:rsidP="00CF5C35">
      <w:pPr>
        <w:rPr>
          <w:rFonts w:ascii="Calibri" w:hAnsi="Calibri" w:cs="Calibri"/>
          <w:sz w:val="22"/>
          <w:szCs w:val="22"/>
          <w:lang w:val="tr"/>
        </w:rPr>
      </w:pPr>
      <w:r w:rsidRPr="00CF5C35">
        <w:rPr>
          <w:rFonts w:ascii="Calibri" w:hAnsi="Calibri" w:cs="Calibri"/>
          <w:sz w:val="22"/>
          <w:szCs w:val="22"/>
          <w:lang w:val="tr"/>
        </w:rPr>
        <w:t>Politikalar ve programlar, bunlardan etkilenen insanlar bunların nasıl sunulacağı konusunda söz sahibi olduklarında en iyi şekilde işler. Bu nedenle bu Tasarı, İlk Halkları etkileyen girişimler ve hizmetler hakkında karar verme yetkisini İlk Halklar Meclisi'ne vermeyi önermektedir.</w:t>
      </w:r>
    </w:p>
    <w:p w14:paraId="486B0ECC" w14:textId="77777777" w:rsidR="00CF5C35" w:rsidRPr="00CF5C35" w:rsidRDefault="00CF5C35" w:rsidP="00CF5C35">
      <w:pPr>
        <w:rPr>
          <w:rFonts w:ascii="Calibri" w:hAnsi="Calibri" w:cs="Calibri"/>
          <w:sz w:val="22"/>
          <w:szCs w:val="22"/>
          <w:lang w:val="tr"/>
        </w:rPr>
      </w:pPr>
      <w:r w:rsidRPr="00CF5C35">
        <w:rPr>
          <w:rFonts w:ascii="Calibri" w:hAnsi="Calibri" w:cs="Calibri"/>
          <w:sz w:val="22"/>
          <w:szCs w:val="22"/>
          <w:lang w:val="tr"/>
        </w:rPr>
        <w:t>Tasarı, genişletilmiş Meclise şu yetkileri vermeyi önermektedir:</w:t>
      </w:r>
    </w:p>
    <w:p w14:paraId="4E239282" w14:textId="77777777" w:rsidR="00CF5C35" w:rsidRPr="00CF5C35" w:rsidRDefault="00CF5C35" w:rsidP="00CF5C35">
      <w:pPr>
        <w:numPr>
          <w:ilvl w:val="0"/>
          <w:numId w:val="1"/>
        </w:numPr>
        <w:spacing w:after="120"/>
        <w:rPr>
          <w:rFonts w:ascii="Calibri" w:hAnsi="Calibri" w:cs="Calibri"/>
          <w:sz w:val="22"/>
          <w:szCs w:val="22"/>
          <w:lang w:val="tr"/>
        </w:rPr>
      </w:pPr>
      <w:r w:rsidRPr="00CF5C35">
        <w:rPr>
          <w:rFonts w:ascii="Calibri" w:hAnsi="Calibri" w:cs="Calibri"/>
          <w:sz w:val="22"/>
          <w:szCs w:val="22"/>
          <w:lang w:val="tr"/>
        </w:rPr>
        <w:t>İlk Halkların temsilini sağlayan demokratik olarak seçilmiş Üyeler tarafından yönetilmelidir</w:t>
      </w:r>
    </w:p>
    <w:p w14:paraId="45B85C5E" w14:textId="77777777" w:rsidR="00CF5C35" w:rsidRPr="00CF5C35" w:rsidRDefault="00CF5C35" w:rsidP="00CF5C35">
      <w:pPr>
        <w:numPr>
          <w:ilvl w:val="0"/>
          <w:numId w:val="1"/>
        </w:numPr>
        <w:spacing w:after="120"/>
        <w:rPr>
          <w:rFonts w:ascii="Calibri" w:hAnsi="Calibri" w:cs="Calibri"/>
          <w:sz w:val="22"/>
          <w:szCs w:val="22"/>
          <w:lang w:val="tr"/>
        </w:rPr>
      </w:pPr>
      <w:r w:rsidRPr="00CF5C35">
        <w:rPr>
          <w:rFonts w:ascii="Calibri" w:hAnsi="Calibri" w:cs="Calibri"/>
          <w:sz w:val="22"/>
          <w:szCs w:val="22"/>
          <w:lang w:val="tr"/>
        </w:rPr>
        <w:t>İlk Halkları doğrudan etkileyen belirli konularda kararlar almalı ve kurallar koymalıdır</w:t>
      </w:r>
    </w:p>
    <w:p w14:paraId="4CBC6581" w14:textId="77777777" w:rsidR="00CF5C35" w:rsidRPr="00CF5C35" w:rsidRDefault="00CF5C35" w:rsidP="00CF5C35">
      <w:pPr>
        <w:numPr>
          <w:ilvl w:val="0"/>
          <w:numId w:val="1"/>
        </w:numPr>
        <w:spacing w:after="120"/>
        <w:rPr>
          <w:rFonts w:ascii="Calibri" w:hAnsi="Calibri" w:cs="Calibri"/>
          <w:sz w:val="22"/>
          <w:szCs w:val="22"/>
          <w:lang w:val="tr"/>
        </w:rPr>
      </w:pPr>
      <w:r w:rsidRPr="00CF5C35">
        <w:rPr>
          <w:rFonts w:ascii="Calibri" w:hAnsi="Calibri" w:cs="Calibri"/>
          <w:sz w:val="22"/>
          <w:szCs w:val="22"/>
          <w:lang w:val="tr"/>
        </w:rPr>
        <w:t>Açığı Kapatmaya Yönelik Ulusal Anlaşma'nın gerektirdiği şekilde bağımsız bir hesap verebilirlik mekanizması oluşturmalıdır</w:t>
      </w:r>
    </w:p>
    <w:p w14:paraId="728EDA28" w14:textId="77777777" w:rsidR="00CF5C35" w:rsidRPr="00CF5C35" w:rsidRDefault="00CF5C35" w:rsidP="00CF5C35">
      <w:pPr>
        <w:numPr>
          <w:ilvl w:val="0"/>
          <w:numId w:val="1"/>
        </w:numPr>
        <w:spacing w:after="120"/>
        <w:rPr>
          <w:rFonts w:ascii="Calibri" w:hAnsi="Calibri" w:cs="Calibri"/>
          <w:sz w:val="22"/>
          <w:szCs w:val="22"/>
        </w:rPr>
      </w:pPr>
      <w:r w:rsidRPr="00CF5C35">
        <w:rPr>
          <w:rFonts w:ascii="Calibri" w:hAnsi="Calibri" w:cs="Calibri"/>
          <w:sz w:val="22"/>
          <w:szCs w:val="22"/>
          <w:lang w:val="tr"/>
        </w:rPr>
        <w:t>İlk Halkları etkileyen yasa ve politikalar konusunda hükümet birimlerine danışmalıdır</w:t>
      </w:r>
    </w:p>
    <w:p w14:paraId="6D5417A1" w14:textId="77777777" w:rsidR="00CF5C35" w:rsidRPr="00CF5C35" w:rsidRDefault="00CF5C35" w:rsidP="00CF5C35">
      <w:pPr>
        <w:numPr>
          <w:ilvl w:val="0"/>
          <w:numId w:val="1"/>
        </w:numPr>
        <w:spacing w:after="120"/>
        <w:rPr>
          <w:rFonts w:ascii="Calibri" w:hAnsi="Calibri" w:cs="Calibri"/>
          <w:sz w:val="22"/>
          <w:szCs w:val="22"/>
        </w:rPr>
      </w:pPr>
      <w:r w:rsidRPr="00CF5C35">
        <w:rPr>
          <w:rFonts w:ascii="Calibri" w:hAnsi="Calibri" w:cs="Calibri"/>
          <w:sz w:val="22"/>
          <w:szCs w:val="22"/>
          <w:lang w:val="tr"/>
        </w:rPr>
        <w:t>Victoria şehir ve bölgelerinde devam eden hakikat anlatıcılığı ve iyileştirme çalışmalarına öncülük etmeli, hikâyeleri kaydetmeli ve daha geniş kitlelerin eğitimini desteklemek için bu bilgilerin bir arşivini tutmalıdır</w:t>
      </w:r>
    </w:p>
    <w:p w14:paraId="4E1B794B" w14:textId="77777777" w:rsidR="00CF5C35" w:rsidRPr="00CF5C35" w:rsidRDefault="00CF5C35" w:rsidP="00CF5C35">
      <w:pPr>
        <w:numPr>
          <w:ilvl w:val="0"/>
          <w:numId w:val="1"/>
        </w:numPr>
        <w:spacing w:after="120"/>
        <w:rPr>
          <w:rFonts w:ascii="Calibri" w:hAnsi="Calibri" w:cs="Calibri"/>
          <w:sz w:val="22"/>
          <w:szCs w:val="22"/>
        </w:rPr>
      </w:pPr>
      <w:r w:rsidRPr="00CF5C35">
        <w:rPr>
          <w:rFonts w:ascii="Calibri" w:hAnsi="Calibri" w:cs="Calibri"/>
          <w:sz w:val="22"/>
          <w:szCs w:val="22"/>
          <w:lang w:val="tr"/>
        </w:rPr>
        <w:t>Victoria Miras Konseyi'ne İlk Halkların atanması gibi mevcut belirlenmiş İlk Halklar koltukları için belirli yasal atamaları yapmalıdır</w:t>
      </w:r>
    </w:p>
    <w:p w14:paraId="0F090B30" w14:textId="77777777" w:rsidR="00CF5C35" w:rsidRPr="00CF5C35" w:rsidRDefault="00CF5C35" w:rsidP="00CF5C35">
      <w:pPr>
        <w:numPr>
          <w:ilvl w:val="0"/>
          <w:numId w:val="1"/>
        </w:numPr>
        <w:spacing w:after="120"/>
        <w:rPr>
          <w:rFonts w:ascii="Calibri" w:hAnsi="Calibri" w:cs="Calibri"/>
          <w:sz w:val="22"/>
          <w:szCs w:val="22"/>
        </w:rPr>
      </w:pPr>
      <w:r w:rsidRPr="00CF5C35">
        <w:rPr>
          <w:rFonts w:ascii="Calibri" w:hAnsi="Calibri" w:cs="Calibri"/>
          <w:sz w:val="22"/>
          <w:szCs w:val="22"/>
          <w:lang w:val="tr"/>
        </w:rPr>
        <w:t>Aborjin Topluluğu Altyapı Fonu, Victoria Aborjin Onur Listesi ve NAIDOC Haftası'na liderlik etmelidir</w:t>
      </w:r>
    </w:p>
    <w:p w14:paraId="68FEFB37" w14:textId="77777777" w:rsidR="00CF5C35" w:rsidRPr="00CF5C35" w:rsidRDefault="00CF5C35" w:rsidP="00CF5C35">
      <w:pPr>
        <w:numPr>
          <w:ilvl w:val="0"/>
          <w:numId w:val="2"/>
        </w:numPr>
        <w:spacing w:after="120"/>
        <w:rPr>
          <w:rFonts w:ascii="Calibri" w:hAnsi="Calibri" w:cs="Calibri"/>
          <w:sz w:val="22"/>
          <w:szCs w:val="22"/>
        </w:rPr>
      </w:pPr>
      <w:r w:rsidRPr="00CF5C35">
        <w:rPr>
          <w:rFonts w:ascii="Calibri" w:hAnsi="Calibri" w:cs="Calibri"/>
          <w:sz w:val="22"/>
          <w:szCs w:val="22"/>
          <w:lang w:val="tr"/>
        </w:rPr>
        <w:t>Sektör genelinde liderlik kapasitesini artırmak için bir İlk Halklar Enstitüsü geliştirmelidir</w:t>
      </w:r>
    </w:p>
    <w:p w14:paraId="18F85176" w14:textId="77777777" w:rsidR="00CF5C35" w:rsidRPr="00CF5C35" w:rsidRDefault="00CF5C35" w:rsidP="00CF5C35">
      <w:pPr>
        <w:rPr>
          <w:rFonts w:ascii="Calibri" w:hAnsi="Calibri" w:cs="Calibri"/>
          <w:sz w:val="22"/>
          <w:szCs w:val="22"/>
          <w:lang w:val="tr"/>
        </w:rPr>
      </w:pPr>
      <w:r w:rsidRPr="00CF5C35">
        <w:rPr>
          <w:rFonts w:ascii="Calibri" w:hAnsi="Calibri" w:cs="Calibri"/>
          <w:sz w:val="22"/>
          <w:szCs w:val="22"/>
          <w:lang w:val="tr"/>
        </w:rPr>
        <w:t xml:space="preserve">Victoria'da yaklaşık on yıldır Hakikat ve Antlaşma için uzun ve istikrarlı bir yol izliyoruz. </w:t>
      </w:r>
      <w:r w:rsidRPr="00CF5C35">
        <w:rPr>
          <w:rFonts w:ascii="Calibri" w:hAnsi="Calibri" w:cs="Calibri"/>
          <w:sz w:val="22"/>
          <w:szCs w:val="22"/>
          <w:lang w:val="tr"/>
        </w:rPr>
        <w:br/>
        <w:t>İki kez yasa çıkardık, politikalar geliştirdik ve hükümet genelinde taahhütlerde bulunduk.</w:t>
      </w:r>
    </w:p>
    <w:p w14:paraId="0959E59A" w14:textId="77777777" w:rsidR="00CF5C35" w:rsidRPr="00CF5C35" w:rsidRDefault="00CF5C35" w:rsidP="00CF5C35">
      <w:pPr>
        <w:rPr>
          <w:rFonts w:ascii="Calibri" w:hAnsi="Calibri" w:cs="Calibri"/>
          <w:sz w:val="22"/>
          <w:szCs w:val="22"/>
          <w:lang w:val="tr"/>
        </w:rPr>
      </w:pPr>
      <w:r w:rsidRPr="00CF5C35">
        <w:rPr>
          <w:rFonts w:ascii="Calibri" w:hAnsi="Calibri" w:cs="Calibri"/>
          <w:sz w:val="22"/>
          <w:szCs w:val="22"/>
          <w:lang w:val="tr"/>
        </w:rPr>
        <w:t>Antlaşma için sağlam temeller atmak üzere gereken zamanı ayırdık ve bu Tasarı bu yolculukta tarihi bir dönüm noktasını temsil etmektedir.</w:t>
      </w:r>
    </w:p>
    <w:p w14:paraId="15EE02A3" w14:textId="77777777" w:rsidR="004F7220" w:rsidRPr="00CF5C35" w:rsidRDefault="004F7220">
      <w:pPr>
        <w:pBdr>
          <w:top w:val="none" w:sz="0" w:space="0" w:color="000000"/>
          <w:left w:val="none" w:sz="0" w:space="0" w:color="000000"/>
          <w:bottom w:val="none" w:sz="0" w:space="0" w:color="000000"/>
          <w:right w:val="none" w:sz="0" w:space="0" w:color="000000"/>
          <w:between w:val="none" w:sz="0" w:space="0" w:color="000000"/>
        </w:pBdr>
        <w:tabs>
          <w:tab w:val="left" w:pos="357"/>
          <w:tab w:val="left" w:pos="714"/>
          <w:tab w:val="left" w:pos="2552"/>
        </w:tabs>
        <w:spacing w:before="120" w:after="120" w:line="240" w:lineRule="auto"/>
        <w:jc w:val="both"/>
        <w:rPr>
          <w:rFonts w:ascii="Calibri" w:eastAsia="Calibri" w:hAnsi="Calibri" w:cs="Calibri"/>
          <w:color w:val="000000"/>
          <w:sz w:val="22"/>
          <w:szCs w:val="22"/>
          <w:highlight w:val="yellow"/>
          <w:lang w:val="tr"/>
        </w:rPr>
      </w:pPr>
    </w:p>
    <w:sectPr w:rsidR="004F7220" w:rsidRPr="00CF5C35">
      <w:headerReference w:type="even" r:id="rId8"/>
      <w:headerReference w:type="default" r:id="rId9"/>
      <w:footerReference w:type="even" r:id="rId10"/>
      <w:footerReference w:type="default" r:id="rId11"/>
      <w:headerReference w:type="first" r:id="rId12"/>
      <w:footerReference w:type="first" r:id="rId13"/>
      <w:pgSz w:w="11900" w:h="16840"/>
      <w:pgMar w:top="567" w:right="851" w:bottom="709" w:left="851" w:header="720" w:footer="4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750147" w14:textId="77777777" w:rsidR="00971CF1" w:rsidRDefault="00971CF1">
      <w:pPr>
        <w:spacing w:line="240" w:lineRule="auto"/>
      </w:pPr>
      <w:r>
        <w:separator/>
      </w:r>
    </w:p>
  </w:endnote>
  <w:endnote w:type="continuationSeparator" w:id="0">
    <w:p w14:paraId="094A35E8" w14:textId="77777777" w:rsidR="00971CF1" w:rsidRDefault="00971C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2D37D27A-6AE7-8A40-98FC-D6A8743C5D5D}"/>
  </w:font>
  <w:font w:name="Times New Roman">
    <w:panose1 w:val="02020603050405020304"/>
    <w:charset w:val="00"/>
    <w:family w:val="roman"/>
    <w:pitch w:val="variable"/>
    <w:sig w:usb0="E0002EFF" w:usb1="C000785B" w:usb2="00000009" w:usb3="00000000" w:csb0="000001FF" w:csb1="00000000"/>
    <w:embedRegular r:id="rId2" w:fontKey="{9E1AE9AD-8FCD-A64B-969A-E8201B3375ED}"/>
    <w:embedBold r:id="rId3" w:fontKey="{0244D903-11E7-7943-8BCF-5073CFF1698B}"/>
  </w:font>
  <w:font w:name="Play">
    <w:charset w:val="00"/>
    <w:family w:val="auto"/>
    <w:pitch w:val="default"/>
    <w:embedRegular r:id="rId4" w:fontKey="{BF015901-21A1-2B4F-92A3-3A657B4E7A2F}"/>
    <w:embedBold r:id="rId5" w:fontKey="{9F5ECDC9-6A77-AE4D-B20D-E954422DFF34}"/>
  </w:font>
  <w:font w:name="Aptos">
    <w:panose1 w:val="020B0004020202020204"/>
    <w:charset w:val="00"/>
    <w:family w:val="swiss"/>
    <w:pitch w:val="variable"/>
    <w:sig w:usb0="20000287" w:usb1="00000003" w:usb2="00000000" w:usb3="00000000" w:csb0="0000019F" w:csb1="00000000"/>
    <w:embedRegular r:id="rId6" w:fontKey="{C712CF93-4421-7A45-AD35-3BA68964350F}"/>
    <w:embedItalic r:id="rId7" w:fontKey="{D937D35B-66DC-1F46-9F62-C62954216562}"/>
  </w:font>
  <w:font w:name="Calibri">
    <w:panose1 w:val="020F0502020204030204"/>
    <w:charset w:val="00"/>
    <w:family w:val="swiss"/>
    <w:pitch w:val="variable"/>
    <w:sig w:usb0="E4002EFF" w:usb1="C200247B" w:usb2="00000009" w:usb3="00000000" w:csb0="000001FF" w:csb1="00000000"/>
    <w:embedRegular r:id="rId8" w:fontKey="{625CA54E-911A-DD40-BAD5-6C1262C35BCD}"/>
    <w:embedBold r:id="rId9" w:fontKey="{A7C22006-7746-0A43-A044-3BB28DF80075}"/>
  </w:font>
  <w:font w:name="Cambria">
    <w:panose1 w:val="02040503050406030204"/>
    <w:charset w:val="00"/>
    <w:family w:val="roman"/>
    <w:pitch w:val="variable"/>
    <w:sig w:usb0="E00006FF" w:usb1="420024FF" w:usb2="02000000" w:usb3="00000000" w:csb0="0000019F" w:csb1="00000000"/>
    <w:embedRegular r:id="rId10" w:fontKey="{9F10B020-2E74-B346-B3A9-891637016122}"/>
  </w:font>
  <w:font w:name="Arial">
    <w:panose1 w:val="020B0604020202020204"/>
    <w:charset w:val="00"/>
    <w:family w:val="swiss"/>
    <w:pitch w:val="variable"/>
    <w:sig w:usb0="E0002EFF" w:usb1="C000785B" w:usb2="00000009" w:usb3="00000000" w:csb0="000001FF" w:csb1="00000000"/>
    <w:embedRegular r:id="rId11" w:fontKey="{884F68D3-E5A7-934A-BE91-2D45D8DE66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3C8C1" w14:textId="77777777" w:rsidR="004F7220" w:rsidRDefault="00000000">
    <w:pPr>
      <w:pBdr>
        <w:top w:val="nil"/>
        <w:left w:val="nil"/>
        <w:bottom w:val="nil"/>
        <w:right w:val="nil"/>
        <w:between w:val="nil"/>
      </w:pBdr>
      <w:tabs>
        <w:tab w:val="center" w:pos="4513"/>
        <w:tab w:val="right" w:pos="9026"/>
      </w:tabs>
      <w:spacing w:line="240" w:lineRule="auto"/>
      <w:rPr>
        <w:rFonts w:ascii="Calibri" w:eastAsia="Calibri" w:hAnsi="Calibri" w:cs="Calibri"/>
        <w:color w:val="000000"/>
        <w:sz w:val="28"/>
        <w:szCs w:val="28"/>
      </w:rPr>
    </w:pPr>
    <w:r>
      <w:rPr>
        <w:noProof/>
      </w:rPr>
      <mc:AlternateContent>
        <mc:Choice Requires="wps">
          <w:drawing>
            <wp:anchor distT="0" distB="0" distL="0" distR="0" simplePos="0" relativeHeight="251661312" behindDoc="0" locked="0" layoutInCell="1" hidden="0" allowOverlap="1" wp14:anchorId="5D12AA92" wp14:editId="30269A7A">
              <wp:simplePos x="0" y="0"/>
              <wp:positionH relativeFrom="column">
                <wp:posOffset>-545146</wp:posOffset>
              </wp:positionH>
              <wp:positionV relativeFrom="paragraph">
                <wp:posOffset>-4761</wp:posOffset>
              </wp:positionV>
              <wp:extent cx="1341120" cy="384175"/>
              <wp:effectExtent l="0" t="0" r="0" b="0"/>
              <wp:wrapNone/>
              <wp:docPr id="1" name="Rectangle 1" descr="OFFICIAL: Sensitive"/>
              <wp:cNvGraphicFramePr/>
              <a:graphic xmlns:a="http://schemas.openxmlformats.org/drawingml/2006/main">
                <a:graphicData uri="http://schemas.microsoft.com/office/word/2010/wordprocessingShape">
                  <wps:wsp>
                    <wps:cNvSpPr/>
                    <wps:spPr>
                      <a:xfrm>
                        <a:off x="4680203" y="3592675"/>
                        <a:ext cx="1331595" cy="374650"/>
                      </a:xfrm>
                      <a:prstGeom prst="rect">
                        <a:avLst/>
                      </a:prstGeom>
                      <a:noFill/>
                      <a:ln>
                        <a:noFill/>
                      </a:ln>
                    </wps:spPr>
                    <wps:txbx>
                      <w:txbxContent>
                        <w:p w14:paraId="7E9E6653" w14:textId="77777777" w:rsidR="004F7220" w:rsidRDefault="00000000">
                          <w:pPr>
                            <w:spacing w:line="258" w:lineRule="auto"/>
                            <w:textDirection w:val="btLr"/>
                          </w:pPr>
                          <w:r>
                            <w:rPr>
                              <w:rFonts w:ascii="Calibri" w:eastAsia="Calibri" w:hAnsi="Calibri" w:cs="Calibri"/>
                              <w:color w:val="000000"/>
                              <w:sz w:val="22"/>
                            </w:rPr>
                            <w:t>OFFICIAL: Sensitive</w:t>
                          </w:r>
                        </w:p>
                      </w:txbxContent>
                    </wps:txbx>
                    <wps:bodyPr spcFirstLastPara="1" wrap="square" lIns="254000" tIns="0" rIns="0" bIns="190500" anchor="b" anchorCtr="0">
                      <a:noAutofit/>
                    </wps:bodyPr>
                  </wps:wsp>
                </a:graphicData>
              </a:graphic>
            </wp:anchor>
          </w:drawing>
        </mc:Choice>
        <mc:Fallback>
          <w:pict>
            <v:rect w14:anchorId="5D12AA92" id="Rectangle 1" o:spid="_x0000_s1026" alt="OFFICIAL: Sensitive" style="position:absolute;margin-left:-42.9pt;margin-top:-.35pt;width:105.6pt;height:30.25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" filled="f" stroked="f">
              <v:textbox inset="20pt,0,0,15pt">
                <w:txbxContent>
                  <w:p w14:paraId="7E9E6653" w14:textId="77777777" w:rsidR="004F7220" w:rsidRDefault="00000000">
                    <w:pPr>
                      <w:spacing w:line="258" w:lineRule="auto"/>
                      <w:textDirection w:val="btLr"/>
                    </w:pPr>
                    <w:r>
                      <w:rPr>
                        <w:rFonts w:ascii="Calibri" w:eastAsia="Calibri" w:hAnsi="Calibri" w:cs="Calibri"/>
                        <w:color w:val="000000"/>
                        <w:sz w:val="22"/>
                      </w:rPr>
                      <w:t>OFFICIAL: Sensitive</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127F8" w14:textId="77777777" w:rsidR="004F7220" w:rsidRDefault="00000000">
    <w:pPr>
      <w:pBdr>
        <w:top w:val="nil"/>
        <w:left w:val="nil"/>
        <w:bottom w:val="nil"/>
        <w:right w:val="nil"/>
        <w:between w:val="nil"/>
      </w:pBdr>
      <w:tabs>
        <w:tab w:val="center" w:pos="4513"/>
        <w:tab w:val="right" w:pos="9026"/>
      </w:tabs>
      <w:spacing w:line="240" w:lineRule="auto"/>
      <w:rPr>
        <w:rFonts w:ascii="Calibri" w:eastAsia="Calibri" w:hAnsi="Calibri" w:cs="Calibri"/>
        <w:color w:val="000000"/>
        <w:sz w:val="28"/>
        <w:szCs w:val="28"/>
      </w:rPr>
    </w:pPr>
    <w:r>
      <w:rPr>
        <w:noProof/>
      </w:rPr>
      <mc:AlternateContent>
        <mc:Choice Requires="wps">
          <w:drawing>
            <wp:anchor distT="0" distB="0" distL="0" distR="0" simplePos="0" relativeHeight="251660288" behindDoc="0" locked="0" layoutInCell="1" hidden="0" allowOverlap="1" wp14:anchorId="54010253" wp14:editId="45C31959">
              <wp:simplePos x="0" y="0"/>
              <wp:positionH relativeFrom="column">
                <wp:posOffset>-545146</wp:posOffset>
              </wp:positionH>
              <wp:positionV relativeFrom="paragraph">
                <wp:posOffset>-4761</wp:posOffset>
              </wp:positionV>
              <wp:extent cx="1341120" cy="384175"/>
              <wp:effectExtent l="0" t="0" r="0" b="0"/>
              <wp:wrapNone/>
              <wp:docPr id="2" name="Rectangle 2" descr="OFFICIAL: Sensitive"/>
              <wp:cNvGraphicFramePr/>
              <a:graphic xmlns:a="http://schemas.openxmlformats.org/drawingml/2006/main">
                <a:graphicData uri="http://schemas.microsoft.com/office/word/2010/wordprocessingShape">
                  <wps:wsp>
                    <wps:cNvSpPr/>
                    <wps:spPr>
                      <a:xfrm>
                        <a:off x="4680203" y="3592675"/>
                        <a:ext cx="1331595" cy="374650"/>
                      </a:xfrm>
                      <a:prstGeom prst="rect">
                        <a:avLst/>
                      </a:prstGeom>
                      <a:noFill/>
                      <a:ln>
                        <a:noFill/>
                      </a:ln>
                    </wps:spPr>
                    <wps:txbx>
                      <w:txbxContent>
                        <w:p w14:paraId="7851AB7C" w14:textId="77777777" w:rsidR="004F7220" w:rsidRDefault="00000000">
                          <w:pPr>
                            <w:spacing w:line="258" w:lineRule="auto"/>
                            <w:textDirection w:val="btLr"/>
                          </w:pPr>
                          <w:r>
                            <w:rPr>
                              <w:rFonts w:ascii="Calibri" w:eastAsia="Calibri" w:hAnsi="Calibri" w:cs="Calibri"/>
                              <w:color w:val="000000"/>
                              <w:sz w:val="22"/>
                            </w:rPr>
                            <w:t>OFFICIAL: Sensitive</w:t>
                          </w:r>
                        </w:p>
                      </w:txbxContent>
                    </wps:txbx>
                    <wps:bodyPr spcFirstLastPara="1" wrap="square" lIns="254000" tIns="0" rIns="0" bIns="190500" anchor="b" anchorCtr="0">
                      <a:noAutofit/>
                    </wps:bodyPr>
                  </wps:wsp>
                </a:graphicData>
              </a:graphic>
            </wp:anchor>
          </w:drawing>
        </mc:Choice>
        <mc:Fallback>
          <w:pict>
            <v:rect w14:anchorId="54010253" id="Rectangle 2" o:spid="_x0000_s1027" alt="OFFICIAL: Sensitive" style="position:absolute;margin-left:-42.9pt;margin-top:-.35pt;width:105.6pt;height:30.25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" filled="f" stroked="f">
              <v:textbox inset="20pt,0,0,15pt">
                <w:txbxContent>
                  <w:p w14:paraId="7851AB7C" w14:textId="77777777" w:rsidR="004F7220" w:rsidRDefault="00000000">
                    <w:pPr>
                      <w:spacing w:line="258" w:lineRule="auto"/>
                      <w:textDirection w:val="btLr"/>
                    </w:pPr>
                    <w:r>
                      <w:rPr>
                        <w:rFonts w:ascii="Calibri" w:eastAsia="Calibri" w:hAnsi="Calibri" w:cs="Calibri"/>
                        <w:color w:val="000000"/>
                        <w:sz w:val="22"/>
                      </w:rPr>
                      <w:t>OFFICIAL: Sensitive</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4A02F" w14:textId="77777777" w:rsidR="004F7220" w:rsidRDefault="00000000">
    <w:pPr>
      <w:pBdr>
        <w:top w:val="nil"/>
        <w:left w:val="nil"/>
        <w:bottom w:val="nil"/>
        <w:right w:val="nil"/>
        <w:between w:val="nil"/>
      </w:pBdr>
      <w:tabs>
        <w:tab w:val="center" w:pos="4513"/>
        <w:tab w:val="right" w:pos="9026"/>
      </w:tabs>
      <w:spacing w:line="240" w:lineRule="auto"/>
      <w:rPr>
        <w:rFonts w:ascii="Calibri" w:eastAsia="Calibri" w:hAnsi="Calibri" w:cs="Calibri"/>
        <w:color w:val="000000"/>
        <w:sz w:val="28"/>
        <w:szCs w:val="28"/>
      </w:rPr>
    </w:pPr>
    <w:r>
      <w:rPr>
        <w:rFonts w:ascii="Calibri" w:eastAsia="Calibri" w:hAnsi="Calibri" w:cs="Calibri"/>
        <w:color w:val="000000"/>
        <w:sz w:val="28"/>
        <w:szCs w:val="2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E5A481" w14:textId="77777777" w:rsidR="00971CF1" w:rsidRDefault="00971CF1">
      <w:pPr>
        <w:spacing w:line="240" w:lineRule="auto"/>
      </w:pPr>
      <w:r>
        <w:separator/>
      </w:r>
    </w:p>
  </w:footnote>
  <w:footnote w:type="continuationSeparator" w:id="0">
    <w:p w14:paraId="2563D338" w14:textId="77777777" w:rsidR="00971CF1" w:rsidRDefault="00971C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58FF9" w14:textId="77777777" w:rsidR="004F7220" w:rsidRDefault="004F7220">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9C04A" w14:textId="77777777" w:rsidR="004F7220" w:rsidRDefault="00000000">
    <w:pPr>
      <w:pBdr>
        <w:top w:val="nil"/>
        <w:left w:val="nil"/>
        <w:bottom w:val="nil"/>
        <w:right w:val="nil"/>
        <w:between w:val="nil"/>
      </w:pBdr>
      <w:tabs>
        <w:tab w:val="center" w:pos="4680"/>
        <w:tab w:val="right" w:pos="9360"/>
      </w:tabs>
      <w:rPr>
        <w:b/>
        <w:color w:val="000000"/>
      </w:rPr>
    </w:pPr>
    <w:r>
      <w:rPr>
        <w:b/>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761DD" w14:textId="77777777" w:rsidR="004F7220" w:rsidRDefault="00000000">
    <w:pPr>
      <w:pBdr>
        <w:top w:val="nil"/>
        <w:left w:val="nil"/>
        <w:bottom w:val="nil"/>
        <w:right w:val="nil"/>
        <w:between w:val="nil"/>
      </w:pBdr>
      <w:tabs>
        <w:tab w:val="center" w:pos="4680"/>
        <w:tab w:val="right" w:pos="9360"/>
      </w:tabs>
      <w:rPr>
        <w:rFonts w:ascii="Calibri" w:eastAsia="Calibri" w:hAnsi="Calibri" w:cs="Calibri"/>
        <w:color w:val="000000"/>
        <w:sz w:val="56"/>
        <w:szCs w:val="56"/>
      </w:rPr>
    </w:pPr>
    <w:r>
      <w:rPr>
        <w:rFonts w:ascii="Calibri" w:eastAsia="Calibri" w:hAnsi="Calibri" w:cs="Calibri"/>
        <w:color w:val="000000"/>
        <w:sz w:val="56"/>
        <w:szCs w:val="56"/>
      </w:rPr>
      <w:t>Joint Statement</w:t>
    </w:r>
    <w:r>
      <w:rPr>
        <w:noProof/>
      </w:rPr>
      <w:drawing>
        <wp:anchor distT="0" distB="0" distL="114300" distR="114300" simplePos="0" relativeHeight="251658240" behindDoc="0" locked="0" layoutInCell="1" hidden="0" allowOverlap="1" wp14:anchorId="68B03416" wp14:editId="4ACB1824">
          <wp:simplePos x="0" y="0"/>
          <wp:positionH relativeFrom="column">
            <wp:posOffset>5286375</wp:posOffset>
          </wp:positionH>
          <wp:positionV relativeFrom="paragraph">
            <wp:posOffset>111125</wp:posOffset>
          </wp:positionV>
          <wp:extent cx="1303554" cy="733425"/>
          <wp:effectExtent l="0" t="0" r="0" b="0"/>
          <wp:wrapNone/>
          <wp:docPr id="4" name="image2.jpg" descr="A logo with a tree in the cen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logo with a tree in the center&#10;&#10;Description automatically generated"/>
                  <pic:cNvPicPr preferRelativeResize="0"/>
                </pic:nvPicPr>
                <pic:blipFill>
                  <a:blip r:embed="rId1"/>
                  <a:srcRect/>
                  <a:stretch>
                    <a:fillRect/>
                  </a:stretch>
                </pic:blipFill>
                <pic:spPr>
                  <a:xfrm>
                    <a:off x="0" y="0"/>
                    <a:ext cx="1303554" cy="733425"/>
                  </a:xfrm>
                  <a:prstGeom prst="rect">
                    <a:avLst/>
                  </a:prstGeom>
                  <a:ln/>
                </pic:spPr>
              </pic:pic>
            </a:graphicData>
          </a:graphic>
        </wp:anchor>
      </w:drawing>
    </w:r>
  </w:p>
  <w:p w14:paraId="23423C65" w14:textId="77777777" w:rsidR="004F7220" w:rsidRDefault="00000000">
    <w:pPr>
      <w:pBdr>
        <w:top w:val="nil"/>
        <w:left w:val="nil"/>
        <w:bottom w:val="nil"/>
        <w:right w:val="nil"/>
        <w:between w:val="nil"/>
      </w:pBdr>
      <w:tabs>
        <w:tab w:val="center" w:pos="4680"/>
        <w:tab w:val="right" w:pos="9360"/>
      </w:tabs>
      <w:rPr>
        <w:color w:val="000000"/>
        <w:sz w:val="20"/>
        <w:szCs w:val="20"/>
      </w:rPr>
    </w:pPr>
    <w:r>
      <w:rPr>
        <w:noProof/>
      </w:rPr>
      <w:drawing>
        <wp:anchor distT="0" distB="0" distL="114300" distR="114300" simplePos="0" relativeHeight="251659264" behindDoc="0" locked="0" layoutInCell="1" hidden="0" allowOverlap="1" wp14:anchorId="6C6A0959" wp14:editId="3AF5873B">
          <wp:simplePos x="0" y="0"/>
          <wp:positionH relativeFrom="column">
            <wp:posOffset>5362575</wp:posOffset>
          </wp:positionH>
          <wp:positionV relativeFrom="paragraph">
            <wp:posOffset>567690</wp:posOffset>
          </wp:positionV>
          <wp:extent cx="898600" cy="514350"/>
          <wp:effectExtent l="0" t="0" r="0" b="0"/>
          <wp:wrapNone/>
          <wp:docPr id="3"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2"/>
                  <a:srcRect/>
                  <a:stretch>
                    <a:fillRect/>
                  </a:stretch>
                </pic:blipFill>
                <pic:spPr>
                  <a:xfrm>
                    <a:off x="0" y="0"/>
                    <a:ext cx="898600" cy="514350"/>
                  </a:xfrm>
                  <a:prstGeom prst="rect">
                    <a:avLst/>
                  </a:prstGeom>
                  <a:ln/>
                </pic:spPr>
              </pic:pic>
            </a:graphicData>
          </a:graphic>
        </wp:anchor>
      </w:drawing>
    </w:r>
  </w:p>
  <w:tbl>
    <w:tblPr>
      <w:tblStyle w:val="a"/>
      <w:tblW w:w="779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53"/>
      <w:gridCol w:w="3544"/>
    </w:tblGrid>
    <w:tr w:rsidR="004F7220" w14:paraId="11751750" w14:textId="77777777">
      <w:trPr>
        <w:trHeight w:val="718"/>
      </w:trPr>
      <w:tc>
        <w:tcPr>
          <w:tcW w:w="4253" w:type="dxa"/>
        </w:tcPr>
        <w:p w14:paraId="3F13B1C1" w14:textId="77777777" w:rsidR="004F7220" w:rsidRDefault="00000000">
          <w:pPr>
            <w:pBdr>
              <w:top w:val="nil"/>
              <w:left w:val="nil"/>
              <w:bottom w:val="nil"/>
              <w:right w:val="nil"/>
              <w:between w:val="nil"/>
            </w:pBdr>
            <w:tabs>
              <w:tab w:val="center" w:pos="4680"/>
              <w:tab w:val="right" w:pos="9360"/>
            </w:tabs>
            <w:rPr>
              <w:rFonts w:ascii="Times New Roman" w:eastAsia="Times New Roman" w:hAnsi="Times New Roman" w:cs="Times New Roman"/>
              <w:b/>
              <w:color w:val="000000"/>
            </w:rPr>
          </w:pPr>
          <w:r>
            <w:rPr>
              <w:rFonts w:ascii="Times New Roman" w:eastAsia="Times New Roman" w:hAnsi="Times New Roman" w:cs="Times New Roman"/>
              <w:b/>
              <w:color w:val="000000"/>
            </w:rPr>
            <w:t>Hon Natalie Hutchins MP</w:t>
          </w:r>
        </w:p>
        <w:p w14:paraId="71970264" w14:textId="77777777" w:rsidR="004F7220"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Minister for Government Services </w:t>
          </w:r>
        </w:p>
        <w:p w14:paraId="4943A8E5" w14:textId="77777777" w:rsidR="004F7220"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t>Minister for Treaty and First Peoples</w:t>
          </w:r>
        </w:p>
        <w:p w14:paraId="43B328B1" w14:textId="77777777" w:rsidR="004F7220"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t>Minister for Prevention of Family Violence</w:t>
          </w:r>
        </w:p>
      </w:tc>
      <w:tc>
        <w:tcPr>
          <w:tcW w:w="3544" w:type="dxa"/>
        </w:tcPr>
        <w:p w14:paraId="4B2CDD6D" w14:textId="77777777" w:rsidR="004F7220" w:rsidRDefault="00000000">
          <w:pPr>
            <w:pBdr>
              <w:top w:val="nil"/>
              <w:left w:val="nil"/>
              <w:bottom w:val="nil"/>
              <w:right w:val="nil"/>
              <w:between w:val="nil"/>
            </w:pBdr>
            <w:tabs>
              <w:tab w:val="center" w:pos="4680"/>
              <w:tab w:val="right" w:pos="9360"/>
            </w:tabs>
            <w:rPr>
              <w:rFonts w:ascii="Times New Roman" w:eastAsia="Times New Roman" w:hAnsi="Times New Roman" w:cs="Times New Roman"/>
              <w:b/>
              <w:color w:val="000000"/>
            </w:rPr>
          </w:pPr>
          <w:r>
            <w:rPr>
              <w:rFonts w:ascii="Times New Roman" w:eastAsia="Times New Roman" w:hAnsi="Times New Roman" w:cs="Times New Roman"/>
              <w:b/>
              <w:color w:val="000000"/>
            </w:rPr>
            <w:t>Ngarra Murray</w:t>
          </w:r>
        </w:p>
        <w:p w14:paraId="1337713F" w14:textId="77777777" w:rsidR="004F7220"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Co-Chair of the </w:t>
          </w:r>
        </w:p>
        <w:p w14:paraId="51003EC6" w14:textId="77777777" w:rsidR="004F7220"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t>First Peoples’ Assembly of Victoria</w:t>
          </w:r>
        </w:p>
      </w:tc>
    </w:tr>
    <w:tr w:rsidR="004F7220" w14:paraId="0DC6C5FB" w14:textId="77777777">
      <w:trPr>
        <w:trHeight w:val="718"/>
      </w:trPr>
      <w:tc>
        <w:tcPr>
          <w:tcW w:w="4253" w:type="dxa"/>
        </w:tcPr>
        <w:p w14:paraId="540C0252" w14:textId="77777777" w:rsidR="004F7220"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t>Minister for Women</w:t>
          </w:r>
        </w:p>
      </w:tc>
      <w:tc>
        <w:tcPr>
          <w:tcW w:w="3544" w:type="dxa"/>
        </w:tcPr>
        <w:p w14:paraId="6BC1EEB6" w14:textId="77777777" w:rsidR="004F7220" w:rsidRDefault="00000000">
          <w:pPr>
            <w:pBdr>
              <w:top w:val="nil"/>
              <w:left w:val="nil"/>
              <w:bottom w:val="nil"/>
              <w:right w:val="nil"/>
              <w:between w:val="nil"/>
            </w:pBdr>
            <w:tabs>
              <w:tab w:val="center" w:pos="4680"/>
              <w:tab w:val="right" w:pos="9360"/>
            </w:tabs>
            <w:rPr>
              <w:rFonts w:ascii="Times New Roman" w:eastAsia="Times New Roman" w:hAnsi="Times New Roman" w:cs="Times New Roman"/>
              <w:b/>
              <w:color w:val="000000"/>
            </w:rPr>
          </w:pPr>
          <w:r>
            <w:rPr>
              <w:rFonts w:ascii="Times New Roman" w:eastAsia="Times New Roman" w:hAnsi="Times New Roman" w:cs="Times New Roman"/>
              <w:b/>
              <w:color w:val="000000"/>
            </w:rPr>
            <w:t>Rueben Berg</w:t>
          </w:r>
        </w:p>
        <w:p w14:paraId="09EF9DAD" w14:textId="77777777" w:rsidR="004F7220"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Co-Chair of the </w:t>
          </w:r>
        </w:p>
        <w:p w14:paraId="4880BC5B" w14:textId="77777777" w:rsidR="004F7220"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t>First Peoples’ Assembly of Victoria</w:t>
          </w:r>
        </w:p>
      </w:tc>
    </w:tr>
  </w:tbl>
  <w:p w14:paraId="1DA5D646" w14:textId="77777777" w:rsidR="004F7220" w:rsidRDefault="004F7220">
    <w:pPr>
      <w:pBdr>
        <w:top w:val="nil"/>
        <w:left w:val="nil"/>
        <w:bottom w:val="nil"/>
        <w:right w:val="nil"/>
        <w:between w:val="nil"/>
      </w:pBdr>
      <w:tabs>
        <w:tab w:val="center" w:pos="4680"/>
        <w:tab w:val="right" w:pos="9360"/>
      </w:tabs>
      <w:rPr>
        <w:rFonts w:ascii="Calibri" w:eastAsia="Calibri" w:hAnsi="Calibri" w:cs="Calibri"/>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C1561"/>
    <w:multiLevelType w:val="multilevel"/>
    <w:tmpl w:val="DD303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30E5C3B"/>
    <w:multiLevelType w:val="multilevel"/>
    <w:tmpl w:val="2F2CF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348627">
    <w:abstractNumId w:val="1"/>
  </w:num>
  <w:num w:numId="2" w16cid:durableId="295179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220"/>
    <w:rsid w:val="001817D7"/>
    <w:rsid w:val="004F7220"/>
    <w:rsid w:val="006A6AF4"/>
    <w:rsid w:val="006D5E5D"/>
    <w:rsid w:val="00971CF1"/>
    <w:rsid w:val="00CF5C35"/>
  </w:rsids>
  <m:mathPr>
    <m:mathFont m:val="Cambria Math"/>
    <m:brkBin m:val="before"/>
    <m:brkBinSub m:val="--"/>
    <m:smallFrac m:val="0"/>
    <m:dispDef/>
    <m:lMargin m:val="0"/>
    <m:rMargin m:val="0"/>
    <m:defJc m:val="centerGroup"/>
    <m:wrapIndent m:val="1440"/>
    <m:intLim m:val="subSup"/>
    <m:naryLim m:val="undOvr"/>
  </m:mathPr>
  <w:themeFontLang w:val="en-PH" w:bidi="ar-SA"/>
  <w:clrSchemeMapping w:bg1="light1" w:t1="dark1" w:bg2="light2" w:t2="dark2" w:accent1="accent1" w:accent2="accent2" w:accent3="accent3" w:accent4="accent4" w:accent5="accent5" w:accent6="accent6" w:hyperlink="hyperlink" w:followedHyperlink="followedHyperlink"/>
  <w:decimalSymbol w:val="."/>
  <w:listSeparator w:val=","/>
  <w14:docId w14:val="2C8FE294"/>
  <w15:docId w15:val="{B3338B64-A1BA-E746-A505-A674982DD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AU"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line="240" w:lineRule="auto"/>
      <w:jc w:val="both"/>
      <w:outlineLvl w:val="0"/>
    </w:pPr>
    <w:rPr>
      <w:rFonts w:ascii="Play" w:eastAsia="Play" w:hAnsi="Play" w:cs="Play"/>
      <w:color w:val="366091"/>
      <w:sz w:val="40"/>
      <w:szCs w:val="40"/>
    </w:rPr>
  </w:style>
  <w:style w:type="paragraph" w:styleId="Heading2">
    <w:name w:val="heading 2"/>
    <w:basedOn w:val="Normal"/>
    <w:next w:val="Normal"/>
    <w:uiPriority w:val="9"/>
    <w:semiHidden/>
    <w:unhideWhenUsed/>
    <w:qFormat/>
    <w:pPr>
      <w:keepNext/>
      <w:keepLines/>
      <w:spacing w:before="160" w:after="80" w:line="240" w:lineRule="auto"/>
      <w:jc w:val="both"/>
      <w:outlineLvl w:val="1"/>
    </w:pPr>
    <w:rPr>
      <w:rFonts w:ascii="Play" w:eastAsia="Play" w:hAnsi="Play" w:cs="Play"/>
      <w:color w:val="366091"/>
      <w:sz w:val="32"/>
      <w:szCs w:val="32"/>
    </w:rPr>
  </w:style>
  <w:style w:type="paragraph" w:styleId="Heading3">
    <w:name w:val="heading 3"/>
    <w:basedOn w:val="Normal"/>
    <w:next w:val="Normal"/>
    <w:uiPriority w:val="9"/>
    <w:semiHidden/>
    <w:unhideWhenUsed/>
    <w:qFormat/>
    <w:pPr>
      <w:keepNext/>
      <w:keepLines/>
      <w:spacing w:before="160" w:after="80" w:line="240" w:lineRule="auto"/>
      <w:jc w:val="both"/>
      <w:outlineLvl w:val="2"/>
    </w:pPr>
    <w:rPr>
      <w:rFonts w:ascii="Aptos" w:eastAsia="Aptos" w:hAnsi="Aptos" w:cs="Aptos"/>
      <w:color w:val="366091"/>
      <w:sz w:val="28"/>
      <w:szCs w:val="28"/>
    </w:rPr>
  </w:style>
  <w:style w:type="paragraph" w:styleId="Heading4">
    <w:name w:val="heading 4"/>
    <w:basedOn w:val="Normal"/>
    <w:next w:val="Normal"/>
    <w:uiPriority w:val="9"/>
    <w:semiHidden/>
    <w:unhideWhenUsed/>
    <w:qFormat/>
    <w:pPr>
      <w:keepNext/>
      <w:keepLines/>
      <w:spacing w:before="80" w:after="40" w:line="240" w:lineRule="auto"/>
      <w:jc w:val="both"/>
      <w:outlineLvl w:val="3"/>
    </w:pPr>
    <w:rPr>
      <w:rFonts w:ascii="Aptos" w:eastAsia="Aptos" w:hAnsi="Aptos" w:cs="Aptos"/>
      <w:i/>
      <w:color w:val="366091"/>
      <w:sz w:val="22"/>
      <w:szCs w:val="22"/>
    </w:rPr>
  </w:style>
  <w:style w:type="paragraph" w:styleId="Heading5">
    <w:name w:val="heading 5"/>
    <w:basedOn w:val="Normal"/>
    <w:next w:val="Normal"/>
    <w:uiPriority w:val="9"/>
    <w:semiHidden/>
    <w:unhideWhenUsed/>
    <w:qFormat/>
    <w:pPr>
      <w:keepNext/>
      <w:keepLines/>
      <w:spacing w:before="80" w:after="40" w:line="240" w:lineRule="auto"/>
      <w:jc w:val="both"/>
      <w:outlineLvl w:val="4"/>
    </w:pPr>
    <w:rPr>
      <w:rFonts w:ascii="Aptos" w:eastAsia="Aptos" w:hAnsi="Aptos" w:cs="Aptos"/>
      <w:color w:val="366091"/>
      <w:sz w:val="22"/>
      <w:szCs w:val="22"/>
    </w:rPr>
  </w:style>
  <w:style w:type="paragraph" w:styleId="Heading6">
    <w:name w:val="heading 6"/>
    <w:basedOn w:val="Normal"/>
    <w:next w:val="Normal"/>
    <w:uiPriority w:val="9"/>
    <w:semiHidden/>
    <w:unhideWhenUsed/>
    <w:qFormat/>
    <w:pPr>
      <w:keepNext/>
      <w:keepLines/>
      <w:spacing w:before="40" w:line="240" w:lineRule="auto"/>
      <w:jc w:val="both"/>
      <w:outlineLvl w:val="5"/>
    </w:pPr>
    <w:rPr>
      <w:rFonts w:ascii="Aptos" w:eastAsia="Aptos" w:hAnsi="Aptos" w:cs="Aptos"/>
      <w:i/>
      <w:color w:val="595959"/>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jc w:val="both"/>
    </w:pPr>
    <w:rPr>
      <w:rFonts w:ascii="Play" w:eastAsia="Play" w:hAnsi="Play" w:cs="Play"/>
      <w:sz w:val="56"/>
      <w:szCs w:val="56"/>
    </w:rPr>
  </w:style>
  <w:style w:type="paragraph" w:styleId="Subtitle">
    <w:name w:val="Subtitle"/>
    <w:basedOn w:val="Normal"/>
    <w:next w:val="Normal"/>
    <w:link w:val="SubtitleChar"/>
    <w:uiPriority w:val="11"/>
    <w:qFormat/>
    <w:pPr>
      <w:spacing w:after="160" w:line="240" w:lineRule="auto"/>
      <w:jc w:val="both"/>
    </w:pPr>
    <w:rPr>
      <w:rFonts w:ascii="Aptos" w:eastAsia="Aptos" w:hAnsi="Aptos" w:cs="Aptos"/>
      <w:color w:val="595959"/>
      <w:sz w:val="28"/>
      <w:szCs w:val="28"/>
    </w:rPr>
  </w:style>
  <w:style w:type="table" w:customStyle="1" w:styleId="a">
    <w:basedOn w:val="TableNormal0"/>
    <w:pPr>
      <w:pBdr>
        <w:top w:val="none" w:sz="0" w:space="0" w:color="000000"/>
        <w:left w:val="none" w:sz="0" w:space="0" w:color="000000"/>
        <w:bottom w:val="none" w:sz="0" w:space="0" w:color="000000"/>
        <w:right w:val="none" w:sz="0" w:space="0" w:color="000000"/>
        <w:between w:val="none" w:sz="0" w:space="0" w:color="000000"/>
      </w:pBdr>
    </w:pPr>
    <w:rPr>
      <w:rFonts w:ascii="Aptos" w:eastAsia="Aptos" w:hAnsi="Aptos" w:cs="Aptos"/>
      <w:sz w:val="22"/>
      <w:szCs w:val="22"/>
    </w:rPr>
    <w:tblPr>
      <w:tblStyleRowBandSize w:val="1"/>
      <w:tblStyleColBandSize w:val="1"/>
      <w:tblCellMar>
        <w:top w:w="0" w:type="dxa"/>
        <w:left w:w="108" w:type="dxa"/>
        <w:bottom w:w="0" w:type="dxa"/>
        <w:right w:w="108" w:type="dxa"/>
      </w:tblCellMar>
    </w:tblPr>
  </w:style>
  <w:style w:type="character" w:customStyle="1" w:styleId="TitleChar">
    <w:name w:val="Title Char"/>
    <w:basedOn w:val="DefaultParagraphFont"/>
    <w:link w:val="Title"/>
    <w:uiPriority w:val="10"/>
    <w:rsid w:val="00CF5C35"/>
    <w:rPr>
      <w:rFonts w:ascii="Play" w:eastAsia="Play" w:hAnsi="Play" w:cs="Play"/>
      <w:sz w:val="56"/>
      <w:szCs w:val="56"/>
    </w:rPr>
  </w:style>
  <w:style w:type="character" w:customStyle="1" w:styleId="SubtitleChar">
    <w:name w:val="Subtitle Char"/>
    <w:basedOn w:val="DefaultParagraphFont"/>
    <w:link w:val="Subtitle"/>
    <w:uiPriority w:val="11"/>
    <w:rsid w:val="00CF5C35"/>
    <w:rPr>
      <w:rFonts w:ascii="Aptos" w:eastAsia="Aptos" w:hAnsi="Aptos" w:cs="Aptos"/>
      <w:color w:val="595959"/>
      <w:sz w:val="28"/>
      <w:szCs w:val="28"/>
    </w:rPr>
  </w:style>
  <w:style w:type="character" w:styleId="Hyperlink">
    <w:name w:val="Hyperlink"/>
    <w:basedOn w:val="DefaultParagraphFont"/>
    <w:uiPriority w:val="99"/>
    <w:unhideWhenUsed/>
    <w:rsid w:val="00CF5C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treatyvictoria.vic.gov.au/negotiations-finalised-victorias-treaty-9-september-2025"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427</Words>
  <Characters>2439</Characters>
  <Application>Microsoft Office Word</Application>
  <DocSecurity>0</DocSecurity>
  <Lines>20</Lines>
  <Paragraphs>5</Paragraphs>
  <ScaleCrop>false</ScaleCrop>
  <Company/>
  <LinksUpToDate>false</LinksUpToDate>
  <CharactersWithSpaces>2861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Ethnolink</cp:lastModifiedBy>
  <cp:revision>3</cp:revision>
  <dcterms:created xsi:type="dcterms:W3CDTF">2025-10-10T04:26:00Z</dcterms:created>
  <dcterms:modified xsi:type="dcterms:W3CDTF">2025-10-10T04:36:00Z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6ba6e1b0,510324e9,1ddf5cc5</vt:lpwstr>
  </property>
  <property fmtid="{D5CDD505-2E9C-101B-9397-08002B2CF9AE}" pid="3" name="ClassificationContentMarkingFooterFontProps">
    <vt:lpwstr>#000000,11,Calibri</vt:lpwstr>
  </property>
  <property fmtid="{D5CDD505-2E9C-101B-9397-08002B2CF9AE}" pid="4" name="ClassificationContentMarkingFooterText">
    <vt:lpwstr>OFFICIAL: Sensitive</vt:lpwstr>
  </property>
  <property fmtid="{D5CDD505-2E9C-101B-9397-08002B2CF9AE}" pid="5" name="MSIP_Label_17d22cff-4d41-44a1-a7ea-af857521bf50_Enabled">
    <vt:lpwstr>true</vt:lpwstr>
  </property>
  <property fmtid="{D5CDD505-2E9C-101B-9397-08002B2CF9AE}" pid="6" name="MSIP_Label_17d22cff-4d41-44a1-a7ea-af857521bf50_SetDate">
    <vt:lpwstr>2025-01-08T23:46:02Z</vt:lpwstr>
  </property>
  <property fmtid="{D5CDD505-2E9C-101B-9397-08002B2CF9AE}" pid="7" name="MSIP_Label_17d22cff-4d41-44a1-a7ea-af857521bf50_Method">
    <vt:lpwstr>Privileged</vt:lpwstr>
  </property>
  <property fmtid="{D5CDD505-2E9C-101B-9397-08002B2CF9AE}" pid="8" name="MSIP_Label_17d22cff-4d41-44a1-a7ea-af857521bf50_Name">
    <vt:lpwstr>17d22cff-4d41-44a1-a7ea-af857521bf50</vt:lpwstr>
  </property>
  <property fmtid="{D5CDD505-2E9C-101B-9397-08002B2CF9AE}" pid="9" name="MSIP_Label_17d22cff-4d41-44a1-a7ea-af857521bf50_SiteId">
    <vt:lpwstr>722ea0be-3e1c-4b11-ad6f-9401d6856e24</vt:lpwstr>
  </property>
  <property fmtid="{D5CDD505-2E9C-101B-9397-08002B2CF9AE}" pid="10" name="MSIP_Label_17d22cff-4d41-44a1-a7ea-af857521bf50_ActionId">
    <vt:lpwstr>0eb019e5-a156-4adb-ac7c-5c3919328010</vt:lpwstr>
  </property>
  <property fmtid="{D5CDD505-2E9C-101B-9397-08002B2CF9AE}" pid="11" name="MSIP_Label_17d22cff-4d41-44a1-a7ea-af857521bf50_ContentBits">
    <vt:lpwstr>2</vt:lpwstr>
  </property>
  <property fmtid="{D5CDD505-2E9C-101B-9397-08002B2CF9AE}" pid="12" name="ContentTypeId">
    <vt:lpwstr>0x0101005C09E1B9D57FDE4CA6EB7518B7A400EB</vt:lpwstr>
  </property>
  <property fmtid="{D5CDD505-2E9C-101B-9397-08002B2CF9AE}" pid="13" name="MediaServiceImageTags">
    <vt:lpwstr>MediaServiceImageTags</vt:lpwstr>
  </property>
  <property fmtid="{D5CDD505-2E9C-101B-9397-08002B2CF9AE}" pid="14" name="BCS_x0020_Activity">
    <vt:lpwstr>BCS Activity</vt:lpwstr>
  </property>
  <property fmtid="{D5CDD505-2E9C-101B-9397-08002B2CF9AE}" pid="15" name="BCS Activity">
    <vt:lpwstr>BCS Activity</vt:lpwstr>
  </property>
</Properties>
</file>