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8DBCA5" w14:textId="77777777" w:rsidR="007E5B70" w:rsidRDefault="007E5B70" w:rsidP="007E5B70">
      <w:pPr>
        <w:pBdr>
          <w:top w:val="nil"/>
          <w:left w:val="nil"/>
          <w:bottom w:val="nil"/>
          <w:right w:val="nil"/>
          <w:between w:val="nil"/>
        </w:pBdr>
        <w:spacing w:before="240" w:after="200" w:line="240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Monday, 13 October 2025</w:t>
      </w:r>
    </w:p>
    <w:p w14:paraId="338E6FFC" w14:textId="77777777" w:rsidR="00AE5267" w:rsidRPr="00B65410" w:rsidRDefault="00AE5267" w:rsidP="00AE5267">
      <w:pPr>
        <w:rPr>
          <w:rFonts w:ascii="Calibri" w:hAnsi="Calibri" w:cs="Calibri"/>
          <w:sz w:val="22"/>
          <w:szCs w:val="22"/>
        </w:rPr>
      </w:pPr>
      <w:r w:rsidRPr="00B65410">
        <w:rPr>
          <w:rFonts w:ascii="Calibri" w:hAnsi="Calibri" w:cs="Calibri"/>
          <w:sz w:val="22"/>
          <w:szCs w:val="22"/>
        </w:rPr>
        <w:t xml:space="preserve">Link: </w:t>
      </w:r>
      <w:hyperlink r:id="rId7" w:history="1">
        <w:r w:rsidRPr="00B65410">
          <w:rPr>
            <w:rStyle w:val="Hyperlink"/>
            <w:rFonts w:ascii="Calibri" w:hAnsi="Calibri" w:cs="Calibri"/>
            <w:sz w:val="22"/>
            <w:szCs w:val="22"/>
          </w:rPr>
          <w:t>https://www.treatyvictoria.vic.gov.au/negotiations-finalised-victorias-treaty-9-september-2025</w:t>
        </w:r>
      </w:hyperlink>
    </w:p>
    <w:p w14:paraId="7A6ADC01" w14:textId="77777777" w:rsidR="00AE5267" w:rsidRPr="00AE5267" w:rsidRDefault="00AE5267" w:rsidP="00AE5267">
      <w:pPr>
        <w:pStyle w:val="Title"/>
        <w:rPr>
          <w:rFonts w:ascii="Nirmala UI" w:hAnsi="Nirmala UI" w:cs="Nirmala UI"/>
          <w:b/>
          <w:bCs/>
          <w:sz w:val="36"/>
          <w:szCs w:val="36"/>
        </w:rPr>
      </w:pPr>
      <w:r w:rsidRPr="00AE5267">
        <w:rPr>
          <w:rFonts w:ascii="Nirmala UI" w:eastAsia="Iskoola Pota" w:hAnsi="Nirmala UI" w:cs="Nirmala UI"/>
          <w:b/>
          <w:bCs/>
          <w:sz w:val="36"/>
          <w:szCs w:val="36"/>
          <w:cs/>
          <w:lang w:bidi="si-LK"/>
        </w:rPr>
        <w:t>වික්ටෝරියා</w:t>
      </w:r>
      <w:r w:rsidRPr="00AE5267">
        <w:rPr>
          <w:rFonts w:ascii="Nirmala UI" w:hAnsi="Nirmala UI" w:cs="Nirmala UI"/>
          <w:b/>
          <w:bCs/>
          <w:sz w:val="36"/>
          <w:szCs w:val="36"/>
        </w:rPr>
        <w:t xml:space="preserve"> </w:t>
      </w:r>
      <w:r w:rsidRPr="00AE5267">
        <w:rPr>
          <w:rFonts w:ascii="Nirmala UI" w:eastAsia="Iskoola Pota" w:hAnsi="Nirmala UI" w:cs="Nirmala UI"/>
          <w:b/>
          <w:bCs/>
          <w:sz w:val="36"/>
          <w:szCs w:val="36"/>
          <w:cs/>
          <w:lang w:bidi="si-LK"/>
        </w:rPr>
        <w:t>ගිවිසුම</w:t>
      </w:r>
      <w:r w:rsidRPr="00AE5267">
        <w:rPr>
          <w:rFonts w:ascii="Nirmala UI" w:hAnsi="Nirmala UI" w:cs="Nirmala UI"/>
          <w:b/>
          <w:bCs/>
          <w:sz w:val="36"/>
          <w:szCs w:val="36"/>
        </w:rPr>
        <w:t xml:space="preserve"> </w:t>
      </w:r>
      <w:r w:rsidRPr="00AE5267">
        <w:rPr>
          <w:rFonts w:ascii="Nirmala UI" w:eastAsia="Iskoola Pota" w:hAnsi="Nirmala UI" w:cs="Nirmala UI"/>
          <w:b/>
          <w:bCs/>
          <w:sz w:val="36"/>
          <w:szCs w:val="36"/>
          <w:cs/>
          <w:lang w:bidi="si-LK"/>
        </w:rPr>
        <w:t>සඳහා</w:t>
      </w:r>
      <w:r w:rsidRPr="00AE5267">
        <w:rPr>
          <w:rFonts w:ascii="Nirmala UI" w:hAnsi="Nirmala UI" w:cs="Nirmala UI"/>
          <w:b/>
          <w:bCs/>
          <w:sz w:val="36"/>
          <w:szCs w:val="36"/>
        </w:rPr>
        <w:t xml:space="preserve"> </w:t>
      </w:r>
      <w:r w:rsidRPr="00AE5267">
        <w:rPr>
          <w:rFonts w:ascii="Nirmala UI" w:eastAsia="Iskoola Pota" w:hAnsi="Nirmala UI" w:cs="Nirmala UI"/>
          <w:b/>
          <w:bCs/>
          <w:sz w:val="36"/>
          <w:szCs w:val="36"/>
          <w:cs/>
          <w:lang w:bidi="si-LK"/>
        </w:rPr>
        <w:t>සාකච්ඡා</w:t>
      </w:r>
      <w:r w:rsidRPr="00AE5267">
        <w:rPr>
          <w:rFonts w:ascii="Nirmala UI" w:hAnsi="Nirmala UI" w:cs="Nirmala UI"/>
          <w:b/>
          <w:bCs/>
          <w:sz w:val="36"/>
          <w:szCs w:val="36"/>
        </w:rPr>
        <w:t xml:space="preserve"> </w:t>
      </w:r>
      <w:r w:rsidRPr="00AE5267">
        <w:rPr>
          <w:rFonts w:ascii="Nirmala UI" w:eastAsia="Iskoola Pota" w:hAnsi="Nirmala UI" w:cs="Nirmala UI"/>
          <w:b/>
          <w:bCs/>
          <w:sz w:val="36"/>
          <w:szCs w:val="36"/>
          <w:cs/>
          <w:lang w:bidi="si-LK"/>
        </w:rPr>
        <w:t>අවසන්</w:t>
      </w:r>
      <w:r w:rsidRPr="00AE5267">
        <w:rPr>
          <w:rFonts w:ascii="Nirmala UI" w:hAnsi="Nirmala UI" w:cs="Nirmala UI"/>
          <w:b/>
          <w:bCs/>
          <w:sz w:val="36"/>
          <w:szCs w:val="36"/>
        </w:rPr>
        <w:t xml:space="preserve"> | 2025 </w:t>
      </w:r>
      <w:r w:rsidRPr="00AE5267">
        <w:rPr>
          <w:rFonts w:ascii="Nirmala UI" w:eastAsia="Iskoola Pota" w:hAnsi="Nirmala UI" w:cs="Nirmala UI"/>
          <w:b/>
          <w:bCs/>
          <w:sz w:val="36"/>
          <w:szCs w:val="36"/>
          <w:cs/>
          <w:lang w:bidi="si-LK"/>
        </w:rPr>
        <w:t>සැප්තැම්බර්</w:t>
      </w:r>
      <w:r w:rsidRPr="00AE5267">
        <w:rPr>
          <w:rFonts w:ascii="Nirmala UI" w:hAnsi="Nirmala UI" w:cs="Nirmala UI"/>
          <w:b/>
          <w:bCs/>
          <w:sz w:val="36"/>
          <w:szCs w:val="36"/>
        </w:rPr>
        <w:t xml:space="preserve"> 9</w:t>
      </w:r>
    </w:p>
    <w:p w14:paraId="7086FAD0" w14:textId="77777777" w:rsidR="00AE5267" w:rsidRPr="00AE5267" w:rsidRDefault="00AE5267" w:rsidP="00AE5267">
      <w:pPr>
        <w:pStyle w:val="Subtitle"/>
        <w:rPr>
          <w:rFonts w:ascii="Nirmala UI" w:hAnsi="Nirmala UI" w:cs="Nirmala UI"/>
          <w:sz w:val="22"/>
          <w:szCs w:val="22"/>
        </w:rPr>
      </w:pP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වික්ටෝරියානු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රජය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සහ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වික්ටෝරියාවේ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මුල්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ජනතාවගේ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මහජන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සභාව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විසින්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ඔස්ට්</w:t>
      </w:r>
      <w:r w:rsidRPr="00AE5267">
        <w:rPr>
          <w:rFonts w:ascii="Nirmala UI" w:hAnsi="Nirmala UI" w:cs="Nirmala UI"/>
          <w:sz w:val="22"/>
          <w:szCs w:val="22"/>
        </w:rPr>
        <w:t>‍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රේලියාවේ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පළමු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ගිවිසුම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පිළිබඳ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ප්</w:t>
      </w:r>
      <w:r w:rsidRPr="00AE5267">
        <w:rPr>
          <w:rFonts w:ascii="Nirmala UI" w:hAnsi="Nirmala UI" w:cs="Nirmala UI"/>
          <w:sz w:val="22"/>
          <w:szCs w:val="22"/>
        </w:rPr>
        <w:t>‍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රතිපත්තිමය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එකඟතාවයකට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පැමිණීමත්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සමග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වික්ටෝරියාවේ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දශකයක්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පුරා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සිදු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වූ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ගිවිසුම්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ක්</w:t>
      </w:r>
      <w:r w:rsidRPr="00AE5267">
        <w:rPr>
          <w:rFonts w:ascii="Nirmala UI" w:hAnsi="Nirmala UI" w:cs="Nirmala UI"/>
          <w:sz w:val="22"/>
          <w:szCs w:val="22"/>
        </w:rPr>
        <w:t>‍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රියාවලියේ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ප්</w:t>
      </w:r>
      <w:r w:rsidRPr="00AE5267">
        <w:rPr>
          <w:rFonts w:ascii="Nirmala UI" w:hAnsi="Nirmala UI" w:cs="Nirmala UI"/>
          <w:sz w:val="22"/>
          <w:szCs w:val="22"/>
        </w:rPr>
        <w:t>‍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රධාන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සන්ධිස්ථානයක්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අත්කර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ගෙන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තිබේ</w:t>
      </w:r>
      <w:r w:rsidRPr="00AE5267">
        <w:rPr>
          <w:rFonts w:ascii="Nirmala UI" w:hAnsi="Nirmala UI" w:cs="Nirmala UI"/>
          <w:sz w:val="22"/>
          <w:szCs w:val="22"/>
        </w:rPr>
        <w:t>.</w:t>
      </w:r>
    </w:p>
    <w:p w14:paraId="0550DF59" w14:textId="77777777" w:rsidR="00AE5267" w:rsidRPr="00AE5267" w:rsidRDefault="00AE5267" w:rsidP="00AE5267">
      <w:pPr>
        <w:rPr>
          <w:rFonts w:ascii="Nirmala UI" w:hAnsi="Nirmala UI" w:cs="Nirmala UI"/>
          <w:sz w:val="22"/>
          <w:szCs w:val="22"/>
        </w:rPr>
      </w:pP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සාකච්ඡා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කරන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ලද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පළමු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රාජ්</w:t>
      </w:r>
      <w:r w:rsidRPr="00AE5267">
        <w:rPr>
          <w:rFonts w:ascii="Nirmala UI" w:hAnsi="Nirmala UI" w:cs="Nirmala UI"/>
          <w:sz w:val="22"/>
          <w:szCs w:val="22"/>
        </w:rPr>
        <w:t>‍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ය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ව්</w:t>
      </w:r>
      <w:r w:rsidRPr="00AE5267">
        <w:rPr>
          <w:rFonts w:ascii="Nirmala UI" w:hAnsi="Nirmala UI" w:cs="Nirmala UI"/>
          <w:sz w:val="22"/>
          <w:szCs w:val="22"/>
        </w:rPr>
        <w:t>‍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යාප්ත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ගිවිසුම්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ගිවිසුම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ඔස්සේ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වික්ටෝරියාවේ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මුල්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ජනතාවගේ</w:t>
      </w:r>
      <w:r w:rsidRPr="00AE5267">
        <w:rPr>
          <w:rFonts w:ascii="Nirmala UI" w:hAnsi="Nirmala UI" w:cs="Nirmala UI"/>
          <w:sz w:val="22"/>
          <w:szCs w:val="22"/>
        </w:rPr>
        <w:t xml:space="preserve"> 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මහජන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සභාව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හරහා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මුල්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ජනතාව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සහ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වික්ටෝරියානු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රජය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එක්ව</w:t>
      </w:r>
      <w:r w:rsidRPr="00AE5267">
        <w:rPr>
          <w:rFonts w:ascii="Nirmala UI" w:hAnsi="Nirmala UI" w:cs="Nirmala UI"/>
          <w:sz w:val="22"/>
          <w:szCs w:val="22"/>
        </w:rPr>
        <w:t xml:space="preserve">,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ගෞරවය</w:t>
      </w:r>
      <w:r w:rsidRPr="00AE5267">
        <w:rPr>
          <w:rFonts w:ascii="Nirmala UI" w:hAnsi="Nirmala UI" w:cs="Nirmala UI"/>
          <w:sz w:val="22"/>
          <w:szCs w:val="22"/>
        </w:rPr>
        <w:t xml:space="preserve">,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විශ්වාසය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සහ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අඛණ්ඩතාව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මත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පදනම්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වූ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නව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සම්බන්ධතාවයක්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ගොඩනැගීම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සිදු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කරයි</w:t>
      </w:r>
      <w:r w:rsidRPr="00AE5267">
        <w:rPr>
          <w:rFonts w:ascii="Nirmala UI" w:hAnsi="Nirmala UI" w:cs="Nirmala UI"/>
          <w:sz w:val="22"/>
          <w:szCs w:val="22"/>
        </w:rPr>
        <w:t xml:space="preserve">.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එමගින්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අපගේ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අතීතය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පිළිගනිමින්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සියලු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වික්ටෝරියානුවන්ට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එක්ව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ඉදිරියට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යාමට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අවස්ථාවක්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ලබා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දෙයි</w:t>
      </w:r>
      <w:r w:rsidRPr="00AE5267">
        <w:rPr>
          <w:rFonts w:ascii="Nirmala UI" w:hAnsi="Nirmala UI" w:cs="Nirmala UI"/>
          <w:sz w:val="22"/>
          <w:szCs w:val="22"/>
        </w:rPr>
        <w:t>.</w:t>
      </w:r>
    </w:p>
    <w:p w14:paraId="0A950E76" w14:textId="77777777" w:rsidR="00AE5267" w:rsidRPr="00AE5267" w:rsidRDefault="00AE5267" w:rsidP="00AE5267">
      <w:pPr>
        <w:wordWrap w:val="0"/>
        <w:rPr>
          <w:rFonts w:ascii="Nirmala UI" w:hAnsi="Nirmala UI" w:cs="Nirmala UI"/>
          <w:sz w:val="22"/>
          <w:szCs w:val="22"/>
        </w:rPr>
      </w:pP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රජය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විසින්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ප්</w:t>
      </w:r>
      <w:r w:rsidRPr="00AE5267">
        <w:rPr>
          <w:rFonts w:ascii="Nirmala UI" w:hAnsi="Nirmala UI" w:cs="Nirmala UI"/>
          <w:sz w:val="22"/>
          <w:szCs w:val="22"/>
        </w:rPr>
        <w:t>‍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රාන්ත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ව්</w:t>
      </w:r>
      <w:r w:rsidRPr="00AE5267">
        <w:rPr>
          <w:rFonts w:ascii="Nirmala UI" w:hAnsi="Nirmala UI" w:cs="Nirmala UI"/>
          <w:sz w:val="22"/>
          <w:szCs w:val="22"/>
        </w:rPr>
        <w:t>‍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යාප්ත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ගිවිසුම්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පනත්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කෙටුම්පත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අද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වික්ටෝරියානු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පාර්ලිමේන්තුවට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ඉදිරිපත්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කරනු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ඇත</w:t>
      </w:r>
      <w:r w:rsidRPr="00AE5267">
        <w:rPr>
          <w:rFonts w:ascii="Nirmala UI" w:hAnsi="Nirmala UI" w:cs="Nirmala UI"/>
          <w:sz w:val="22"/>
          <w:szCs w:val="22"/>
        </w:rPr>
        <w:t xml:space="preserve">.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ප්</w:t>
      </w:r>
      <w:r w:rsidRPr="00AE5267">
        <w:rPr>
          <w:rFonts w:ascii="Nirmala UI" w:hAnsi="Nirmala UI" w:cs="Nirmala UI"/>
          <w:sz w:val="22"/>
          <w:szCs w:val="22"/>
        </w:rPr>
        <w:t>‍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රාන්ත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ව්</w:t>
      </w:r>
      <w:r w:rsidRPr="00AE5267">
        <w:rPr>
          <w:rFonts w:ascii="Nirmala UI" w:hAnsi="Nirmala UI" w:cs="Nirmala UI"/>
          <w:sz w:val="22"/>
          <w:szCs w:val="22"/>
        </w:rPr>
        <w:t>‍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යාප්ත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ගිවිසුම්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පනත්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කෙටුම්පත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මගින්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වික්ටෝරියාවේ</w:t>
      </w:r>
      <w:r w:rsidRPr="00AE5267">
        <w:rPr>
          <w:rFonts w:ascii="Nirmala UI" w:hAnsi="Nirmala UI" w:cs="Nirmala UI"/>
          <w:sz w:val="22"/>
          <w:szCs w:val="22"/>
        </w:rPr>
        <w:t xml:space="preserve"> 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මුල්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ජනතාවගේ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ජනතා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සභාව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ස්ථිර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කිරීමටත්</w:t>
      </w:r>
      <w:r w:rsidRPr="00AE5267">
        <w:rPr>
          <w:rFonts w:ascii="Nirmala UI" w:hAnsi="Nirmala UI" w:cs="Nirmala UI"/>
          <w:sz w:val="22"/>
          <w:szCs w:val="22"/>
        </w:rPr>
        <w:t xml:space="preserve">,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වික්ටෝරියාවේ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මුල්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ජනතාවට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වඩාත්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හොඳ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ප්</w:t>
      </w:r>
      <w:r w:rsidRPr="00AE5267">
        <w:rPr>
          <w:rFonts w:ascii="Nirmala UI" w:hAnsi="Nirmala UI" w:cs="Nirmala UI"/>
          <w:sz w:val="22"/>
          <w:szCs w:val="22"/>
        </w:rPr>
        <w:t>‍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රතිඵල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ලබා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දීම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සඳහා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එහි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වගකීම්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පුළුල්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කිරීමටත්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යෝජනා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කරයි</w:t>
      </w:r>
      <w:r w:rsidRPr="00AE5267">
        <w:rPr>
          <w:rFonts w:ascii="Nirmala UI" w:hAnsi="Nirmala UI" w:cs="Nirmala UI"/>
          <w:sz w:val="22"/>
          <w:szCs w:val="22"/>
        </w:rPr>
        <w:t>.</w:t>
      </w:r>
    </w:p>
    <w:p w14:paraId="13587007" w14:textId="77777777" w:rsidR="00AE5267" w:rsidRPr="00AE5267" w:rsidRDefault="00AE5267" w:rsidP="00AE5267">
      <w:pPr>
        <w:rPr>
          <w:rFonts w:ascii="Nirmala UI" w:hAnsi="Nirmala UI" w:cs="Nirmala UI"/>
          <w:sz w:val="22"/>
          <w:szCs w:val="22"/>
        </w:rPr>
      </w:pP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පනත්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කෙටුම්පත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පාර්ලිමේන්තුව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හරහා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සම්මත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කිරීමට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යටත්ව</w:t>
      </w:r>
      <w:r w:rsidRPr="00AE5267">
        <w:rPr>
          <w:rFonts w:ascii="Nirmala UI" w:hAnsi="Nirmala UI" w:cs="Nirmala UI"/>
          <w:sz w:val="22"/>
          <w:szCs w:val="22"/>
        </w:rPr>
        <w:t xml:space="preserve">,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සාකච්ඡා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කරන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ලද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ගිවිසුම්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ගිවිසුම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දෙපාර්ශ්වය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විසින්ම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අත්සන්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කරනු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ලැබේ</w:t>
      </w:r>
      <w:r w:rsidRPr="00AE5267">
        <w:rPr>
          <w:rFonts w:ascii="Nirmala UI" w:hAnsi="Nirmala UI" w:cs="Nirmala UI"/>
          <w:sz w:val="22"/>
          <w:szCs w:val="22"/>
        </w:rPr>
        <w:t>.</w:t>
      </w:r>
    </w:p>
    <w:p w14:paraId="42CE87FF" w14:textId="77777777" w:rsidR="00AE5267" w:rsidRPr="00AE5267" w:rsidRDefault="00AE5267" w:rsidP="00AE5267">
      <w:pPr>
        <w:rPr>
          <w:rFonts w:ascii="Nirmala UI" w:hAnsi="Nirmala UI" w:cs="Nirmala UI"/>
          <w:sz w:val="22"/>
          <w:szCs w:val="22"/>
        </w:rPr>
      </w:pP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ප්</w:t>
      </w:r>
      <w:r w:rsidRPr="00AE5267">
        <w:rPr>
          <w:rFonts w:ascii="Nirmala UI" w:hAnsi="Nirmala UI" w:cs="Nirmala UI"/>
          <w:sz w:val="22"/>
          <w:szCs w:val="22"/>
        </w:rPr>
        <w:t>‍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රතිපත්ති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සහ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වැඩසටහන්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වඩාත්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හොඳින්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ක්</w:t>
      </w:r>
      <w:r w:rsidRPr="00AE5267">
        <w:rPr>
          <w:rFonts w:ascii="Nirmala UI" w:hAnsi="Nirmala UI" w:cs="Nirmala UI"/>
          <w:sz w:val="22"/>
          <w:szCs w:val="22"/>
        </w:rPr>
        <w:t>‍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රියාත්මක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වන්නේ</w:t>
      </w:r>
      <w:r w:rsidRPr="00AE5267">
        <w:rPr>
          <w:rFonts w:ascii="Nirmala UI" w:hAnsi="Nirmala UI" w:cs="Nirmala UI"/>
          <w:sz w:val="22"/>
          <w:szCs w:val="22"/>
        </w:rPr>
        <w:t xml:space="preserve">,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ඒවායින්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බලපෑමට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ලක්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වූ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පුද්ගලයින්ට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ඒවා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ලබා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දෙන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ආකාරය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සම්බන්ධයෙන්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අදහස්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පළ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කිරීමට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හැකියාව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ඇති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විටය</w:t>
      </w:r>
      <w:r w:rsidRPr="00AE5267">
        <w:rPr>
          <w:rFonts w:ascii="Nirmala UI" w:hAnsi="Nirmala UI" w:cs="Nirmala UI"/>
          <w:sz w:val="22"/>
          <w:szCs w:val="22"/>
        </w:rPr>
        <w:t xml:space="preserve"> -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ඒ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නිසා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මෙම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පනත්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කෙටුම්පත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මගින්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මුල්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ජනතාවට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බලපාන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මුලපිරීම්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සහ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සේවාවන්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පිළිබඳ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තීරණ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ගැනීමේ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බලය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මුල්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ජනතාවට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අයත්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මහජන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සභාවට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පැවරීමට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යෝජනා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කරයි</w:t>
      </w:r>
      <w:r w:rsidRPr="00AE5267">
        <w:rPr>
          <w:rFonts w:ascii="Nirmala UI" w:hAnsi="Nirmala UI" w:cs="Nirmala UI"/>
          <w:sz w:val="22"/>
          <w:szCs w:val="22"/>
        </w:rPr>
        <w:t>.</w:t>
      </w:r>
    </w:p>
    <w:p w14:paraId="0844181C" w14:textId="77777777" w:rsidR="00AE5267" w:rsidRPr="00AE5267" w:rsidRDefault="00AE5267" w:rsidP="00AE5267">
      <w:pPr>
        <w:rPr>
          <w:rFonts w:ascii="Nirmala UI" w:hAnsi="Nirmala UI" w:cs="Nirmala UI"/>
          <w:sz w:val="22"/>
          <w:szCs w:val="22"/>
        </w:rPr>
      </w:pP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පනත්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කෙටුම්පත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මගින්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පුළුල්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කරන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ලද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මහජන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සභාව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යෝජනා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කරයි</w:t>
      </w:r>
      <w:r w:rsidRPr="00AE5267">
        <w:rPr>
          <w:rFonts w:ascii="Nirmala UI" w:hAnsi="Nirmala UI" w:cs="Nirmala UI"/>
          <w:sz w:val="22"/>
          <w:szCs w:val="22"/>
        </w:rPr>
        <w:t>:</w:t>
      </w:r>
    </w:p>
    <w:p w14:paraId="375D8ED0" w14:textId="77777777" w:rsidR="00AE5267" w:rsidRPr="00AE5267" w:rsidRDefault="00AE5267" w:rsidP="00AE5267">
      <w:pPr>
        <w:numPr>
          <w:ilvl w:val="0"/>
          <w:numId w:val="1"/>
        </w:numPr>
        <w:spacing w:after="160"/>
        <w:rPr>
          <w:rFonts w:ascii="Nirmala UI" w:hAnsi="Nirmala UI" w:cs="Nirmala UI"/>
          <w:sz w:val="22"/>
          <w:szCs w:val="22"/>
        </w:rPr>
      </w:pP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මුල්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ජනතා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නියෝජනය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සපයන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ප්</w:t>
      </w:r>
      <w:r w:rsidRPr="00AE5267">
        <w:rPr>
          <w:rFonts w:ascii="Nirmala UI" w:hAnsi="Nirmala UI" w:cs="Nirmala UI"/>
          <w:sz w:val="22"/>
          <w:szCs w:val="22"/>
        </w:rPr>
        <w:t>‍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රජාතන්ත්</w:t>
      </w:r>
      <w:r w:rsidRPr="00AE5267">
        <w:rPr>
          <w:rFonts w:ascii="Nirmala UI" w:hAnsi="Nirmala UI" w:cs="Nirmala UI"/>
          <w:sz w:val="22"/>
          <w:szCs w:val="22"/>
        </w:rPr>
        <w:t>‍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රවාදීව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තේරී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පත්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වූ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සාමාජිකයින්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විසින්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මෙහෙයවනු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ලැබීම</w:t>
      </w:r>
    </w:p>
    <w:p w14:paraId="1B3C9496" w14:textId="77777777" w:rsidR="00AE5267" w:rsidRPr="00AE5267" w:rsidRDefault="00AE5267" w:rsidP="00AE5267">
      <w:pPr>
        <w:numPr>
          <w:ilvl w:val="0"/>
          <w:numId w:val="1"/>
        </w:numPr>
        <w:spacing w:after="160"/>
        <w:rPr>
          <w:rFonts w:ascii="Nirmala UI" w:hAnsi="Nirmala UI" w:cs="Nirmala UI"/>
          <w:sz w:val="22"/>
          <w:szCs w:val="22"/>
        </w:rPr>
      </w:pP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මුල්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ජනතාවට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සෘජුවම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බලපාන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නිශ්චිත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කරුණු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පිළිබඳව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තීරණ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සහ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නීති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රීති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සෑදීම</w:t>
      </w:r>
    </w:p>
    <w:p w14:paraId="7E1CFBDB" w14:textId="77777777" w:rsidR="00AE5267" w:rsidRPr="00AE5267" w:rsidRDefault="00AE5267" w:rsidP="00AE5267">
      <w:pPr>
        <w:numPr>
          <w:ilvl w:val="0"/>
          <w:numId w:val="1"/>
        </w:numPr>
        <w:spacing w:after="160"/>
        <w:rPr>
          <w:rFonts w:ascii="Nirmala UI" w:hAnsi="Nirmala UI" w:cs="Nirmala UI"/>
          <w:sz w:val="22"/>
          <w:szCs w:val="22"/>
        </w:rPr>
      </w:pP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ජාතික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ගිවිසුම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මගින්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නියම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කර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ඇති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පරිදි</w:t>
      </w:r>
      <w:r w:rsidRPr="00AE5267">
        <w:rPr>
          <w:rFonts w:ascii="Nirmala UI" w:hAnsi="Nirmala UI" w:cs="Nirmala UI"/>
          <w:sz w:val="22"/>
          <w:szCs w:val="22"/>
        </w:rPr>
        <w:t xml:space="preserve">,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පරතරය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පියවා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ගැනීම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සඳහා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වන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ස්වාධීන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වගවීමේ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යාන්ත්</w:t>
      </w:r>
      <w:r w:rsidRPr="00AE5267">
        <w:rPr>
          <w:rFonts w:ascii="Nirmala UI" w:hAnsi="Nirmala UI" w:cs="Nirmala UI"/>
          <w:sz w:val="22"/>
          <w:szCs w:val="22"/>
        </w:rPr>
        <w:t>‍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රණයක්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සකස්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කිරීම</w:t>
      </w:r>
    </w:p>
    <w:p w14:paraId="38F6F7B2" w14:textId="77777777" w:rsidR="00AE5267" w:rsidRPr="00AE5267" w:rsidRDefault="00AE5267" w:rsidP="00AE5267">
      <w:pPr>
        <w:numPr>
          <w:ilvl w:val="0"/>
          <w:numId w:val="1"/>
        </w:numPr>
        <w:spacing w:after="160"/>
        <w:rPr>
          <w:rFonts w:ascii="Nirmala UI" w:hAnsi="Nirmala UI" w:cs="Nirmala UI"/>
          <w:sz w:val="22"/>
          <w:szCs w:val="22"/>
        </w:rPr>
      </w:pP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මුල්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ජනතාවට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බලපාන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නීති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සහ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ප්</w:t>
      </w:r>
      <w:r w:rsidRPr="00AE5267">
        <w:rPr>
          <w:rFonts w:ascii="Nirmala UI" w:hAnsi="Nirmala UI" w:cs="Nirmala UI"/>
          <w:sz w:val="22"/>
          <w:szCs w:val="22"/>
        </w:rPr>
        <w:t>‍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රතිපත්ති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පිළිබඳව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රජයේ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දෙපාර්තමේන්තුවලින්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උපදෙස්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ලබා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ගැනීම</w:t>
      </w:r>
    </w:p>
    <w:p w14:paraId="75893A28" w14:textId="77777777" w:rsidR="00AE5267" w:rsidRPr="00AE5267" w:rsidRDefault="00AE5267" w:rsidP="00AE5267">
      <w:pPr>
        <w:numPr>
          <w:ilvl w:val="0"/>
          <w:numId w:val="1"/>
        </w:numPr>
        <w:spacing w:after="160"/>
        <w:rPr>
          <w:rFonts w:ascii="Nirmala UI" w:hAnsi="Nirmala UI" w:cs="Nirmala UI"/>
          <w:sz w:val="22"/>
          <w:szCs w:val="22"/>
        </w:rPr>
      </w:pP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වික්ටෝරියානු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නගර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සහ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කලාප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පුරා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සත්</w:t>
      </w:r>
      <w:r w:rsidRPr="00AE5267">
        <w:rPr>
          <w:rFonts w:ascii="Nirmala UI" w:hAnsi="Nirmala UI" w:cs="Nirmala UI"/>
          <w:sz w:val="22"/>
          <w:szCs w:val="22"/>
        </w:rPr>
        <w:t>‍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යය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පැවසීම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සහ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සුව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කිරීම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සඳහා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නායකත්වය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දීම</w:t>
      </w:r>
      <w:r w:rsidRPr="00AE5267">
        <w:rPr>
          <w:rFonts w:ascii="Nirmala UI" w:hAnsi="Nirmala UI" w:cs="Nirmala UI"/>
          <w:sz w:val="22"/>
          <w:szCs w:val="22"/>
        </w:rPr>
        <w:t xml:space="preserve">,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කතන්දර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සටහන්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කර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ගැනීම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සහ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පුළුල්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මහජනතාවගේ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අධ්</w:t>
      </w:r>
      <w:r w:rsidRPr="00AE5267">
        <w:rPr>
          <w:rFonts w:ascii="Nirmala UI" w:hAnsi="Nirmala UI" w:cs="Nirmala UI"/>
          <w:sz w:val="22"/>
          <w:szCs w:val="22"/>
        </w:rPr>
        <w:t>‍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යාපනයට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සහාය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වීම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සඳහා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මෙම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තොරතුරු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ලේඛනාගාරයක්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රඳවා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ගැනීම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මෙයට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ඇතුළත්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වේ</w:t>
      </w:r>
    </w:p>
    <w:p w14:paraId="2C891036" w14:textId="77777777" w:rsidR="00AE5267" w:rsidRPr="00AE5267" w:rsidRDefault="00AE5267" w:rsidP="00AE5267">
      <w:pPr>
        <w:numPr>
          <w:ilvl w:val="0"/>
          <w:numId w:val="1"/>
        </w:numPr>
        <w:spacing w:after="160"/>
        <w:rPr>
          <w:rFonts w:ascii="Nirmala UI" w:hAnsi="Nirmala UI" w:cs="Nirmala UI"/>
          <w:sz w:val="22"/>
          <w:szCs w:val="22"/>
        </w:rPr>
      </w:pP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lastRenderedPageBreak/>
        <w:t>වික්ටෝරියා</w:t>
      </w:r>
      <w:proofErr w:type="spellStart"/>
      <w:r w:rsidRPr="00AE5267">
        <w:rPr>
          <w:rFonts w:ascii="Nirmala UI" w:eastAsia="Iskoola Pota" w:hAnsi="Nirmala UI" w:cs="Nirmala UI" w:hint="cs"/>
          <w:sz w:val="22"/>
          <w:szCs w:val="22"/>
          <w:lang w:bidi="si-LK"/>
        </w:rPr>
        <w:t>නු</w:t>
      </w:r>
      <w:proofErr w:type="spellEnd"/>
      <w:r w:rsidRPr="00AE5267">
        <w:rPr>
          <w:rFonts w:ascii="Nirmala UI" w:eastAsia="Iskoola Pota" w:hAnsi="Nirmala UI" w:cs="Nirmala UI"/>
          <w:sz w:val="22"/>
          <w:szCs w:val="22"/>
          <w:lang w:bidi="si-LK"/>
        </w:rPr>
        <w:t xml:space="preserve"> 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උරුම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කවුන්සිලයට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මුල්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ජනතාවගේ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පත්වීම්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වැනි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දැනට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නම්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කර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ඇති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මුල්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ජනතාවගේ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ආසන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සඳහා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යම්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යම්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ව්</w:t>
      </w:r>
      <w:r w:rsidRPr="00AE5267">
        <w:rPr>
          <w:rFonts w:ascii="Nirmala UI" w:hAnsi="Nirmala UI" w:cs="Nirmala UI"/>
          <w:sz w:val="22"/>
          <w:szCs w:val="22"/>
        </w:rPr>
        <w:t>‍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යවස්ථාපිත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පත්වීම්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සිදු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කිරීම</w:t>
      </w:r>
    </w:p>
    <w:p w14:paraId="213FAEE0" w14:textId="77777777" w:rsidR="00AE5267" w:rsidRPr="00AE5267" w:rsidRDefault="00AE5267" w:rsidP="00AE5267">
      <w:pPr>
        <w:numPr>
          <w:ilvl w:val="0"/>
          <w:numId w:val="1"/>
        </w:numPr>
        <w:spacing w:after="160"/>
        <w:rPr>
          <w:rFonts w:ascii="Nirmala UI" w:hAnsi="Nirmala UI" w:cs="Nirmala UI"/>
          <w:sz w:val="22"/>
          <w:szCs w:val="22"/>
        </w:rPr>
      </w:pP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ආදිවාසී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ප්</w:t>
      </w:r>
      <w:r w:rsidRPr="00AE5267">
        <w:rPr>
          <w:rFonts w:ascii="Nirmala UI" w:hAnsi="Nirmala UI" w:cs="Nirmala UI"/>
          <w:sz w:val="22"/>
          <w:szCs w:val="22"/>
        </w:rPr>
        <w:t>‍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රජා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යටිතල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පහසුකම්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අරමුදල</w:t>
      </w:r>
      <w:r w:rsidRPr="00AE5267">
        <w:rPr>
          <w:rFonts w:ascii="Nirmala UI" w:hAnsi="Nirmala UI" w:cs="Nirmala UI"/>
          <w:sz w:val="22"/>
          <w:szCs w:val="22"/>
        </w:rPr>
        <w:t xml:space="preserve">,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වික්ටෝරියානු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ආදිවාසී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ගෞරව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නාම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ලේඛනය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සහ</w:t>
      </w:r>
      <w:r w:rsidRPr="00AE5267">
        <w:rPr>
          <w:rFonts w:ascii="Nirmala UI" w:hAnsi="Nirmala UI" w:cs="Nirmala UI"/>
          <w:sz w:val="22"/>
          <w:szCs w:val="22"/>
        </w:rPr>
        <w:t xml:space="preserve"> NAIDOC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සතිය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මෙහෙයවීම</w:t>
      </w:r>
    </w:p>
    <w:p w14:paraId="23249740" w14:textId="77777777" w:rsidR="00AE5267" w:rsidRPr="00AE5267" w:rsidRDefault="00AE5267" w:rsidP="00AE5267">
      <w:pPr>
        <w:numPr>
          <w:ilvl w:val="0"/>
          <w:numId w:val="2"/>
        </w:numPr>
        <w:spacing w:after="160"/>
        <w:rPr>
          <w:rFonts w:ascii="Nirmala UI" w:hAnsi="Nirmala UI" w:cs="Nirmala UI"/>
          <w:sz w:val="22"/>
          <w:szCs w:val="22"/>
        </w:rPr>
      </w:pP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අංශය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පුරා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නායකත්ව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හැකියාව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වැඩි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දියුණු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කිරීම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සඳහා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මුල්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ජනතා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ආයතනයක්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සංවර්ධනය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කිරීම</w:t>
      </w:r>
      <w:r w:rsidRPr="00AE5267">
        <w:rPr>
          <w:rFonts w:ascii="Nirmala UI" w:hAnsi="Nirmala UI" w:cs="Nirmala UI"/>
          <w:sz w:val="22"/>
          <w:szCs w:val="22"/>
        </w:rPr>
        <w:t>.</w:t>
      </w:r>
    </w:p>
    <w:p w14:paraId="4DCB3DDA" w14:textId="77777777" w:rsidR="00AE5267" w:rsidRPr="00AE5267" w:rsidRDefault="00AE5267" w:rsidP="00AE5267">
      <w:pPr>
        <w:rPr>
          <w:rFonts w:ascii="Nirmala UI" w:hAnsi="Nirmala UI" w:cs="Nirmala UI"/>
          <w:sz w:val="22"/>
          <w:szCs w:val="22"/>
        </w:rPr>
      </w:pP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වික්ටෝරියාවේදී</w:t>
      </w:r>
      <w:r w:rsidRPr="00AE5267">
        <w:rPr>
          <w:rFonts w:ascii="Nirmala UI" w:hAnsi="Nirmala UI" w:cs="Nirmala UI"/>
          <w:sz w:val="22"/>
          <w:szCs w:val="22"/>
        </w:rPr>
        <w:t xml:space="preserve">,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අපි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දශකයකට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ආසන්න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කාලයක්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තිස්සේ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සත්</w:t>
      </w:r>
      <w:r w:rsidRPr="00AE5267">
        <w:rPr>
          <w:rFonts w:ascii="Nirmala UI" w:hAnsi="Nirmala UI" w:cs="Nirmala UI"/>
          <w:sz w:val="22"/>
          <w:szCs w:val="22"/>
        </w:rPr>
        <w:t>‍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යය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සහ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ගිවිසුම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කරා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දිගු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හා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ස්ථාවර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මාවතක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ගමන්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කර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ඇත්තෙමු</w:t>
      </w:r>
      <w:r w:rsidRPr="00AE5267">
        <w:rPr>
          <w:rFonts w:ascii="Nirmala UI" w:hAnsi="Nirmala UI" w:cs="Nirmala UI"/>
          <w:sz w:val="22"/>
          <w:szCs w:val="22"/>
        </w:rPr>
        <w:t xml:space="preserve">.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අපි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දෙවරක්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නීති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සම්මත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කර</w:t>
      </w:r>
      <w:r w:rsidRPr="00AE5267">
        <w:rPr>
          <w:rFonts w:ascii="Nirmala UI" w:hAnsi="Nirmala UI" w:cs="Nirmala UI"/>
          <w:sz w:val="22"/>
          <w:szCs w:val="22"/>
        </w:rPr>
        <w:t xml:space="preserve">,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ප්</w:t>
      </w:r>
      <w:r w:rsidRPr="00AE5267">
        <w:rPr>
          <w:rFonts w:ascii="Nirmala UI" w:hAnsi="Nirmala UI" w:cs="Nirmala UI"/>
          <w:sz w:val="22"/>
          <w:szCs w:val="22"/>
        </w:rPr>
        <w:t>‍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රතිපත්ති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සකස්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කර</w:t>
      </w:r>
      <w:r w:rsidRPr="00AE5267">
        <w:rPr>
          <w:rFonts w:ascii="Nirmala UI" w:hAnsi="Nirmala UI" w:cs="Nirmala UI"/>
          <w:sz w:val="22"/>
          <w:szCs w:val="22"/>
        </w:rPr>
        <w:t xml:space="preserve">,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රජය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හරහා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කැපවීම්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සිදු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කර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ඇත්තෙමු</w:t>
      </w:r>
      <w:r w:rsidRPr="00AE5267">
        <w:rPr>
          <w:rFonts w:ascii="Nirmala UI" w:hAnsi="Nirmala UI" w:cs="Nirmala UI"/>
          <w:sz w:val="22"/>
          <w:szCs w:val="22"/>
        </w:rPr>
        <w:t>.</w:t>
      </w:r>
    </w:p>
    <w:p w14:paraId="0910B89A" w14:textId="77777777" w:rsidR="00AE5267" w:rsidRPr="00AE5267" w:rsidRDefault="00AE5267" w:rsidP="00AE5267">
      <w:pPr>
        <w:rPr>
          <w:rFonts w:ascii="Nirmala UI" w:hAnsi="Nirmala UI" w:cs="Nirmala UI"/>
          <w:sz w:val="22"/>
          <w:szCs w:val="22"/>
        </w:rPr>
      </w:pP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ගිවිසුම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වෙනුවෙන්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ශක්තිමත්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අත්තිවාරම්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දැමීම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සඳහා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අප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අවශ්</w:t>
      </w:r>
      <w:r w:rsidRPr="00AE5267">
        <w:rPr>
          <w:rFonts w:ascii="Nirmala UI" w:hAnsi="Nirmala UI" w:cs="Nirmala UI"/>
          <w:sz w:val="22"/>
          <w:szCs w:val="22"/>
        </w:rPr>
        <w:t>‍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ය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කාලය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ගත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කර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ඇති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අතර</w:t>
      </w:r>
      <w:r w:rsidRPr="00AE5267">
        <w:rPr>
          <w:rFonts w:ascii="Nirmala UI" w:hAnsi="Nirmala UI" w:cs="Nirmala UI"/>
          <w:sz w:val="22"/>
          <w:szCs w:val="22"/>
        </w:rPr>
        <w:t xml:space="preserve">,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මෙම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පනත්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කෙටුම්පත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මගින්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මෙම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ගමනේ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proofErr w:type="spellStart"/>
      <w:r w:rsidRPr="00AE5267">
        <w:rPr>
          <w:rFonts w:ascii="Nirmala UI" w:eastAsia="Iskoola Pota" w:hAnsi="Nirmala UI" w:cs="Nirmala UI" w:hint="cs"/>
          <w:sz w:val="22"/>
          <w:szCs w:val="22"/>
          <w:lang w:bidi="si-LK"/>
        </w:rPr>
        <w:t>ඓතිහාසික</w:t>
      </w:r>
      <w:proofErr w:type="spellEnd"/>
      <w:r w:rsidRPr="00AE5267">
        <w:rPr>
          <w:rFonts w:ascii="Nirmala UI" w:eastAsia="Iskoola Pota" w:hAnsi="Nirmala UI" w:cs="Nirmala UI"/>
          <w:sz w:val="22"/>
          <w:szCs w:val="22"/>
          <w:lang w:bidi="si-LK"/>
        </w:rPr>
        <w:t xml:space="preserve"> 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සන්ධිස්ථානයක්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නියෝජනය</w:t>
      </w:r>
      <w:r w:rsidRPr="00AE5267">
        <w:rPr>
          <w:rFonts w:ascii="Nirmala UI" w:hAnsi="Nirmala UI" w:cs="Nirmala UI"/>
          <w:sz w:val="22"/>
          <w:szCs w:val="22"/>
        </w:rPr>
        <w:t xml:space="preserve"> </w:t>
      </w:r>
      <w:r w:rsidRPr="00AE5267">
        <w:rPr>
          <w:rFonts w:ascii="Nirmala UI" w:eastAsia="Iskoola Pota" w:hAnsi="Nirmala UI" w:cs="Nirmala UI"/>
          <w:sz w:val="22"/>
          <w:szCs w:val="22"/>
          <w:cs/>
          <w:lang w:bidi="si-LK"/>
        </w:rPr>
        <w:t>කරයි</w:t>
      </w:r>
      <w:r w:rsidRPr="00AE5267">
        <w:rPr>
          <w:rFonts w:ascii="Nirmala UI" w:hAnsi="Nirmala UI" w:cs="Nirmala UI"/>
          <w:sz w:val="22"/>
          <w:szCs w:val="22"/>
        </w:rPr>
        <w:t>.</w:t>
      </w:r>
    </w:p>
    <w:p w14:paraId="2552C78B" w14:textId="77777777" w:rsidR="002107A2" w:rsidRDefault="002107A2" w:rsidP="00AE5267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="Calibri" w:eastAsia="Calibri" w:hAnsi="Calibri" w:cs="Calibri"/>
          <w:color w:val="000000"/>
          <w:sz w:val="22"/>
          <w:szCs w:val="22"/>
          <w:highlight w:val="yellow"/>
        </w:rPr>
      </w:pPr>
    </w:p>
    <w:sectPr w:rsidR="002107A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567" w:right="851" w:bottom="709" w:left="851" w:header="720" w:footer="47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E2ABFC" w14:textId="77777777" w:rsidR="009E4BA4" w:rsidRDefault="009E4BA4">
      <w:pPr>
        <w:spacing w:line="240" w:lineRule="auto"/>
      </w:pPr>
      <w:r>
        <w:separator/>
      </w:r>
    </w:p>
  </w:endnote>
  <w:endnote w:type="continuationSeparator" w:id="0">
    <w:p w14:paraId="5CEEA40C" w14:textId="77777777" w:rsidR="009E4BA4" w:rsidRDefault="009E4BA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2D764A2B-683E-2F46-9715-469EE65D508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C427060-8184-514F-9046-B3F03EDE95F6}"/>
    <w:embedBold r:id="rId3" w:fontKey="{51AF5F37-5C43-394F-8C9B-D6A04439A2FE}"/>
  </w:font>
  <w:font w:name="Play">
    <w:charset w:val="00"/>
    <w:family w:val="auto"/>
    <w:pitch w:val="default"/>
    <w:embedRegular r:id="rId4" w:fontKey="{8A357828-1FB1-1942-A5D7-E2AA21860D66}"/>
    <w:embedBold r:id="rId5" w:fontKey="{82D556FA-AC64-C24C-BF49-56D1C7292C09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6" w:fontKey="{6217E224-3627-E542-9D27-990878B34A21}"/>
    <w:embedItalic r:id="rId7" w:fontKey="{F110F294-550E-A043-BEE3-C6B87441894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827C655E-9601-C641-9FED-BD34D0D8EAAF}"/>
    <w:embedBold r:id="rId9" w:fontKey="{BB85E7E5-C5ED-A94C-BB54-BAB51F79CA7A}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10" w:fontKey="{4B56F7B2-0CB7-9A41-8D59-6709DAB7AAE2}"/>
    <w:embedBold r:id="rId11" w:fontKey="{7CC7415C-7E24-2C49-8C46-DC7D16794961}"/>
  </w:font>
  <w:font w:name="Iskoola Pota">
    <w:panose1 w:val="020B0502040204020203"/>
    <w:charset w:val="4D"/>
    <w:family w:val="swiss"/>
    <w:pitch w:val="variable"/>
    <w:sig w:usb0="00000003" w:usb1="00000000" w:usb2="00000200" w:usb3="00000000" w:csb0="00000001" w:csb1="00000000"/>
    <w:embedRegular r:id="rId12" w:fontKey="{32F9D9DC-1C02-8F48-919D-A8536BF37499}"/>
    <w:embedBold r:id="rId13" w:fontKey="{E19CA277-2095-2C4E-9E03-E52AF052B19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6BD5E0CB-7293-9441-AB57-0E1C88ADFB0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5" w:fontKey="{180B1162-A861-5240-904F-59D0531133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40E009" w14:textId="77777777" w:rsidR="002107A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rFonts w:ascii="Calibri" w:eastAsia="Calibri" w:hAnsi="Calibri" w:cs="Calibri"/>
        <w:color w:val="000000"/>
        <w:sz w:val="28"/>
        <w:szCs w:val="28"/>
      </w:rPr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hidden="0" allowOverlap="1" wp14:anchorId="47D68CC3" wp14:editId="0CE2F5E0">
              <wp:simplePos x="0" y="0"/>
              <wp:positionH relativeFrom="column">
                <wp:posOffset>-545146</wp:posOffset>
              </wp:positionH>
              <wp:positionV relativeFrom="paragraph">
                <wp:posOffset>-4761</wp:posOffset>
              </wp:positionV>
              <wp:extent cx="1341120" cy="384175"/>
              <wp:effectExtent l="0" t="0" r="0" b="0"/>
              <wp:wrapNone/>
              <wp:docPr id="1" name="Rectangle 1" descr="OFFICIAL: Sensitiv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80203" y="3592675"/>
                        <a:ext cx="1331595" cy="374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B25787" w14:textId="77777777" w:rsidR="002107A2" w:rsidRDefault="00000000">
                          <w:pPr>
                            <w:spacing w:line="258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2"/>
                            </w:rPr>
                            <w:t>OFFICIAL: Sensitive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7D68CC3" id="Rectangle 1" o:spid="_x0000_s1026" alt="OFFICIAL: Sensitive" style="position:absolute;margin-left:-42.9pt;margin-top:-.35pt;width:105.6pt;height:30.25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" filled="f" stroked="f">
              <v:textbox inset="20pt,0,0,15pt">
                <w:txbxContent>
                  <w:p w14:paraId="17B25787" w14:textId="77777777" w:rsidR="002107A2" w:rsidRDefault="00000000">
                    <w:pPr>
                      <w:spacing w:line="258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2"/>
                      </w:rPr>
                      <w:t>OFFICIAL: Sensitive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FE299B" w14:textId="77777777" w:rsidR="002107A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rFonts w:ascii="Calibri" w:eastAsia="Calibri" w:hAnsi="Calibri" w:cs="Calibri"/>
        <w:color w:val="000000"/>
        <w:sz w:val="28"/>
        <w:szCs w:val="28"/>
      </w:rPr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hidden="0" allowOverlap="1" wp14:anchorId="79FF4E77" wp14:editId="52721EFE">
              <wp:simplePos x="0" y="0"/>
              <wp:positionH relativeFrom="column">
                <wp:posOffset>-545146</wp:posOffset>
              </wp:positionH>
              <wp:positionV relativeFrom="paragraph">
                <wp:posOffset>-4761</wp:posOffset>
              </wp:positionV>
              <wp:extent cx="1341120" cy="384175"/>
              <wp:effectExtent l="0" t="0" r="0" b="0"/>
              <wp:wrapNone/>
              <wp:docPr id="2" name="Rectangle 2" descr="OFFICIAL: Sensitiv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80203" y="3592675"/>
                        <a:ext cx="1331595" cy="374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1BA039C" w14:textId="77777777" w:rsidR="002107A2" w:rsidRDefault="00000000">
                          <w:pPr>
                            <w:spacing w:line="258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2"/>
                            </w:rPr>
                            <w:t>OFFICIAL: Sensitive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9FF4E77" id="Rectangle 2" o:spid="_x0000_s1027" alt="OFFICIAL: Sensitive" style="position:absolute;margin-left:-42.9pt;margin-top:-.35pt;width:105.6pt;height:30.25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" filled="f" stroked="f">
              <v:textbox inset="20pt,0,0,15pt">
                <w:txbxContent>
                  <w:p w14:paraId="51BA039C" w14:textId="77777777" w:rsidR="002107A2" w:rsidRDefault="00000000">
                    <w:pPr>
                      <w:spacing w:line="258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2"/>
                      </w:rPr>
                      <w:t>OFFICIAL: Sensitive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4EDCFF" w14:textId="77777777" w:rsidR="002107A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rFonts w:ascii="Calibri" w:eastAsia="Calibri" w:hAnsi="Calibri" w:cs="Calibri"/>
        <w:color w:val="000000"/>
        <w:sz w:val="28"/>
        <w:szCs w:val="28"/>
      </w:rPr>
    </w:pPr>
    <w:r>
      <w:rPr>
        <w:rFonts w:ascii="Calibri" w:eastAsia="Calibri" w:hAnsi="Calibri" w:cs="Calibri"/>
        <w:color w:val="000000"/>
        <w:sz w:val="28"/>
        <w:szCs w:val="2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511708" w14:textId="77777777" w:rsidR="009E4BA4" w:rsidRDefault="009E4BA4">
      <w:pPr>
        <w:spacing w:line="240" w:lineRule="auto"/>
      </w:pPr>
      <w:r>
        <w:separator/>
      </w:r>
    </w:p>
  </w:footnote>
  <w:footnote w:type="continuationSeparator" w:id="0">
    <w:p w14:paraId="46058F54" w14:textId="77777777" w:rsidR="009E4BA4" w:rsidRDefault="009E4BA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25E48C" w14:textId="77777777" w:rsidR="002107A2" w:rsidRDefault="002107A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3EC4AA" w14:textId="77777777" w:rsidR="002107A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b/>
        <w:color w:val="000000"/>
      </w:rPr>
    </w:pPr>
    <w:r>
      <w:rPr>
        <w:b/>
        <w:color w:val="000000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2C5F34" w14:textId="77777777" w:rsidR="002107A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  <w:sz w:val="56"/>
        <w:szCs w:val="56"/>
      </w:rPr>
    </w:pPr>
    <w:r>
      <w:rPr>
        <w:rFonts w:ascii="Calibri" w:eastAsia="Calibri" w:hAnsi="Calibri" w:cs="Calibri"/>
        <w:color w:val="000000"/>
        <w:sz w:val="56"/>
        <w:szCs w:val="56"/>
      </w:rPr>
      <w:t>Joint Statement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7F1BE889" wp14:editId="6CB4D00B">
          <wp:simplePos x="0" y="0"/>
          <wp:positionH relativeFrom="column">
            <wp:posOffset>5286375</wp:posOffset>
          </wp:positionH>
          <wp:positionV relativeFrom="paragraph">
            <wp:posOffset>111125</wp:posOffset>
          </wp:positionV>
          <wp:extent cx="1303554" cy="733425"/>
          <wp:effectExtent l="0" t="0" r="0" b="0"/>
          <wp:wrapNone/>
          <wp:docPr id="4" name="image2.jpg" descr="A logo with a tree in the center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A logo with a tree in the center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03554" cy="7334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C4D2C27" w14:textId="77777777" w:rsidR="002107A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6F9E34FF" wp14:editId="23641658">
          <wp:simplePos x="0" y="0"/>
          <wp:positionH relativeFrom="column">
            <wp:posOffset>5362575</wp:posOffset>
          </wp:positionH>
          <wp:positionV relativeFrom="paragraph">
            <wp:posOffset>567690</wp:posOffset>
          </wp:positionV>
          <wp:extent cx="898600" cy="514350"/>
          <wp:effectExtent l="0" t="0" r="0" b="0"/>
          <wp:wrapNone/>
          <wp:docPr id="3" name="image1.png" descr="A black background with a black square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black background with a black square&#10;&#10;Description automatically generated with medium confidenc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8600" cy="514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"/>
      <w:tblW w:w="7797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253"/>
      <w:gridCol w:w="3544"/>
    </w:tblGrid>
    <w:tr w:rsidR="002107A2" w14:paraId="56827F1A" w14:textId="77777777">
      <w:trPr>
        <w:trHeight w:val="718"/>
      </w:trPr>
      <w:tc>
        <w:tcPr>
          <w:tcW w:w="4253" w:type="dxa"/>
        </w:tcPr>
        <w:p w14:paraId="07A39AFB" w14:textId="77777777" w:rsidR="002107A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rPr>
              <w:rFonts w:ascii="Times New Roman" w:eastAsia="Times New Roman" w:hAnsi="Times New Roman" w:cs="Times New Roman"/>
              <w:b/>
              <w:color w:val="000000"/>
            </w:rPr>
          </w:pPr>
          <w:r>
            <w:rPr>
              <w:rFonts w:ascii="Times New Roman" w:eastAsia="Times New Roman" w:hAnsi="Times New Roman" w:cs="Times New Roman"/>
              <w:b/>
              <w:color w:val="000000"/>
            </w:rPr>
            <w:t>Hon Natalie Hutchins MP</w:t>
          </w:r>
        </w:p>
        <w:p w14:paraId="2A7D3540" w14:textId="77777777" w:rsidR="002107A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rPr>
              <w:rFonts w:ascii="Times New Roman" w:eastAsia="Times New Roman" w:hAnsi="Times New Roman" w:cs="Times New Roman"/>
              <w:color w:val="000000"/>
            </w:rPr>
          </w:pPr>
          <w:r>
            <w:rPr>
              <w:rFonts w:ascii="Times New Roman" w:eastAsia="Times New Roman" w:hAnsi="Times New Roman" w:cs="Times New Roman"/>
              <w:color w:val="000000"/>
            </w:rPr>
            <w:t xml:space="preserve">Minister for Government Services </w:t>
          </w:r>
        </w:p>
        <w:p w14:paraId="20709638" w14:textId="77777777" w:rsidR="002107A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rPr>
              <w:rFonts w:ascii="Times New Roman" w:eastAsia="Times New Roman" w:hAnsi="Times New Roman" w:cs="Times New Roman"/>
              <w:color w:val="000000"/>
            </w:rPr>
          </w:pPr>
          <w:r>
            <w:rPr>
              <w:rFonts w:ascii="Times New Roman" w:eastAsia="Times New Roman" w:hAnsi="Times New Roman" w:cs="Times New Roman"/>
              <w:color w:val="000000"/>
            </w:rPr>
            <w:t>Minister for Treaty and First Peoples</w:t>
          </w:r>
        </w:p>
        <w:p w14:paraId="1A3F9E24" w14:textId="77777777" w:rsidR="002107A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rPr>
              <w:rFonts w:ascii="Times New Roman" w:eastAsia="Times New Roman" w:hAnsi="Times New Roman" w:cs="Times New Roman"/>
              <w:color w:val="000000"/>
            </w:rPr>
          </w:pPr>
          <w:r>
            <w:rPr>
              <w:rFonts w:ascii="Times New Roman" w:eastAsia="Times New Roman" w:hAnsi="Times New Roman" w:cs="Times New Roman"/>
              <w:color w:val="000000"/>
            </w:rPr>
            <w:t>Minister for Prevention of Family Violence</w:t>
          </w:r>
        </w:p>
      </w:tc>
      <w:tc>
        <w:tcPr>
          <w:tcW w:w="3544" w:type="dxa"/>
        </w:tcPr>
        <w:p w14:paraId="15A27C9C" w14:textId="77777777" w:rsidR="002107A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rPr>
              <w:rFonts w:ascii="Times New Roman" w:eastAsia="Times New Roman" w:hAnsi="Times New Roman" w:cs="Times New Roman"/>
              <w:b/>
              <w:color w:val="000000"/>
            </w:rPr>
          </w:pPr>
          <w:r>
            <w:rPr>
              <w:rFonts w:ascii="Times New Roman" w:eastAsia="Times New Roman" w:hAnsi="Times New Roman" w:cs="Times New Roman"/>
              <w:b/>
              <w:color w:val="000000"/>
            </w:rPr>
            <w:t>Ngarra Murray</w:t>
          </w:r>
        </w:p>
        <w:p w14:paraId="159322A0" w14:textId="77777777" w:rsidR="002107A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rPr>
              <w:rFonts w:ascii="Times New Roman" w:eastAsia="Times New Roman" w:hAnsi="Times New Roman" w:cs="Times New Roman"/>
              <w:color w:val="000000"/>
            </w:rPr>
          </w:pPr>
          <w:r>
            <w:rPr>
              <w:rFonts w:ascii="Times New Roman" w:eastAsia="Times New Roman" w:hAnsi="Times New Roman" w:cs="Times New Roman"/>
              <w:color w:val="000000"/>
            </w:rPr>
            <w:t xml:space="preserve">Co-Chair of the </w:t>
          </w:r>
        </w:p>
        <w:p w14:paraId="48A3FF35" w14:textId="77777777" w:rsidR="002107A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rPr>
              <w:rFonts w:ascii="Times New Roman" w:eastAsia="Times New Roman" w:hAnsi="Times New Roman" w:cs="Times New Roman"/>
              <w:color w:val="000000"/>
            </w:rPr>
          </w:pPr>
          <w:r>
            <w:rPr>
              <w:rFonts w:ascii="Times New Roman" w:eastAsia="Times New Roman" w:hAnsi="Times New Roman" w:cs="Times New Roman"/>
              <w:color w:val="000000"/>
            </w:rPr>
            <w:t>First Peoples’ Assembly of Victoria</w:t>
          </w:r>
        </w:p>
      </w:tc>
    </w:tr>
    <w:tr w:rsidR="002107A2" w14:paraId="5BF5B4DB" w14:textId="77777777">
      <w:trPr>
        <w:trHeight w:val="718"/>
      </w:trPr>
      <w:tc>
        <w:tcPr>
          <w:tcW w:w="4253" w:type="dxa"/>
        </w:tcPr>
        <w:p w14:paraId="6752E308" w14:textId="77777777" w:rsidR="002107A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rPr>
              <w:rFonts w:ascii="Times New Roman" w:eastAsia="Times New Roman" w:hAnsi="Times New Roman" w:cs="Times New Roman"/>
              <w:color w:val="000000"/>
            </w:rPr>
          </w:pPr>
          <w:r>
            <w:rPr>
              <w:rFonts w:ascii="Times New Roman" w:eastAsia="Times New Roman" w:hAnsi="Times New Roman" w:cs="Times New Roman"/>
              <w:color w:val="000000"/>
            </w:rPr>
            <w:t>Minister for Women</w:t>
          </w:r>
        </w:p>
      </w:tc>
      <w:tc>
        <w:tcPr>
          <w:tcW w:w="3544" w:type="dxa"/>
        </w:tcPr>
        <w:p w14:paraId="71DC9AE5" w14:textId="77777777" w:rsidR="002107A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rPr>
              <w:rFonts w:ascii="Times New Roman" w:eastAsia="Times New Roman" w:hAnsi="Times New Roman" w:cs="Times New Roman"/>
              <w:b/>
              <w:color w:val="000000"/>
            </w:rPr>
          </w:pPr>
          <w:r>
            <w:rPr>
              <w:rFonts w:ascii="Times New Roman" w:eastAsia="Times New Roman" w:hAnsi="Times New Roman" w:cs="Times New Roman"/>
              <w:b/>
              <w:color w:val="000000"/>
            </w:rPr>
            <w:t>Rueben Berg</w:t>
          </w:r>
        </w:p>
        <w:p w14:paraId="372F4019" w14:textId="77777777" w:rsidR="002107A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rPr>
              <w:rFonts w:ascii="Times New Roman" w:eastAsia="Times New Roman" w:hAnsi="Times New Roman" w:cs="Times New Roman"/>
              <w:color w:val="000000"/>
            </w:rPr>
          </w:pPr>
          <w:r>
            <w:rPr>
              <w:rFonts w:ascii="Times New Roman" w:eastAsia="Times New Roman" w:hAnsi="Times New Roman" w:cs="Times New Roman"/>
              <w:color w:val="000000"/>
            </w:rPr>
            <w:t xml:space="preserve">Co-Chair of the </w:t>
          </w:r>
        </w:p>
        <w:p w14:paraId="2ABAD121" w14:textId="77777777" w:rsidR="002107A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rPr>
              <w:rFonts w:ascii="Times New Roman" w:eastAsia="Times New Roman" w:hAnsi="Times New Roman" w:cs="Times New Roman"/>
              <w:color w:val="000000"/>
            </w:rPr>
          </w:pPr>
          <w:r>
            <w:rPr>
              <w:rFonts w:ascii="Times New Roman" w:eastAsia="Times New Roman" w:hAnsi="Times New Roman" w:cs="Times New Roman"/>
              <w:color w:val="000000"/>
            </w:rPr>
            <w:t>First Peoples’ Assembly of Victoria</w:t>
          </w:r>
        </w:p>
      </w:tc>
    </w:tr>
  </w:tbl>
  <w:p w14:paraId="7C28158A" w14:textId="77777777" w:rsidR="002107A2" w:rsidRDefault="002107A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b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2C1561"/>
    <w:multiLevelType w:val="multilevel"/>
    <w:tmpl w:val="DD303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630E5C3B"/>
    <w:multiLevelType w:val="multilevel"/>
    <w:tmpl w:val="2F2CF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348627">
    <w:abstractNumId w:val="1"/>
  </w:num>
  <w:num w:numId="2" w16cid:durableId="2951794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07A2"/>
    <w:rsid w:val="002107A2"/>
    <w:rsid w:val="006D5E5D"/>
    <w:rsid w:val="00712AC7"/>
    <w:rsid w:val="007E5B70"/>
    <w:rsid w:val="009E4BA4"/>
    <w:rsid w:val="00AE5267"/>
    <w:rsid w:val="00B65410"/>
    <w:rsid w:val="00CC7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356F2CF"/>
  <w15:docId w15:val="{B3338B64-A1BA-E746-A505-A674982DD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AU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 w:line="240" w:lineRule="auto"/>
      <w:jc w:val="both"/>
      <w:outlineLvl w:val="0"/>
    </w:pPr>
    <w:rPr>
      <w:rFonts w:ascii="Play" w:eastAsia="Play" w:hAnsi="Play" w:cs="Play"/>
      <w:color w:val="36609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 w:line="240" w:lineRule="auto"/>
      <w:jc w:val="both"/>
      <w:outlineLvl w:val="1"/>
    </w:pPr>
    <w:rPr>
      <w:rFonts w:ascii="Play" w:eastAsia="Play" w:hAnsi="Play" w:cs="Play"/>
      <w:color w:val="36609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 w:line="240" w:lineRule="auto"/>
      <w:jc w:val="both"/>
      <w:outlineLvl w:val="2"/>
    </w:pPr>
    <w:rPr>
      <w:rFonts w:ascii="Aptos" w:eastAsia="Aptos" w:hAnsi="Aptos" w:cs="Aptos"/>
      <w:color w:val="36609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 w:line="240" w:lineRule="auto"/>
      <w:jc w:val="both"/>
      <w:outlineLvl w:val="3"/>
    </w:pPr>
    <w:rPr>
      <w:rFonts w:ascii="Aptos" w:eastAsia="Aptos" w:hAnsi="Aptos" w:cs="Aptos"/>
      <w:i/>
      <w:color w:val="366091"/>
      <w:sz w:val="22"/>
      <w:szCs w:val="22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 w:line="240" w:lineRule="auto"/>
      <w:jc w:val="both"/>
      <w:outlineLvl w:val="4"/>
    </w:pPr>
    <w:rPr>
      <w:rFonts w:ascii="Aptos" w:eastAsia="Aptos" w:hAnsi="Aptos" w:cs="Aptos"/>
      <w:color w:val="366091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line="240" w:lineRule="auto"/>
      <w:jc w:val="both"/>
      <w:outlineLvl w:val="5"/>
    </w:pPr>
    <w:rPr>
      <w:rFonts w:ascii="Aptos" w:eastAsia="Aptos" w:hAnsi="Aptos" w:cs="Aptos"/>
      <w:i/>
      <w:color w:val="595959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jc w:val="both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 w:line="240" w:lineRule="auto"/>
      <w:jc w:val="both"/>
    </w:pPr>
    <w:rPr>
      <w:rFonts w:ascii="Aptos" w:eastAsia="Aptos" w:hAnsi="Aptos" w:cs="Aptos"/>
      <w:color w:val="595959"/>
      <w:sz w:val="28"/>
      <w:szCs w:val="28"/>
    </w:rPr>
  </w:style>
  <w:style w:type="table" w:customStyle="1" w:styleId="a">
    <w:basedOn w:val="TableNormal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</w:pPr>
    <w:rPr>
      <w:rFonts w:ascii="Aptos" w:eastAsia="Aptos" w:hAnsi="Aptos" w:cs="Aptos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leChar">
    <w:name w:val="Title Char"/>
    <w:basedOn w:val="DefaultParagraphFont"/>
    <w:link w:val="Title"/>
    <w:uiPriority w:val="10"/>
    <w:rsid w:val="00AE5267"/>
    <w:rPr>
      <w:rFonts w:ascii="Play" w:eastAsia="Play" w:hAnsi="Play" w:cs="Play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AE5267"/>
    <w:rPr>
      <w:rFonts w:ascii="Aptos" w:eastAsia="Aptos" w:hAnsi="Aptos" w:cs="Aptos"/>
      <w:color w:val="595959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AE526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ww.treatyvictoria.vic.gov.au/negotiations-finalised-victorias-treaty-9-september-2025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417</Words>
  <Characters>2378</Characters>
  <Application>Microsoft Office Word</Application>
  <DocSecurity>0</DocSecurity>
  <Lines>19</Lines>
  <Paragraphs>5</Paragraphs>
  <ScaleCrop>false</ScaleCrop>
  <Company/>
  <LinksUpToDate>false</LinksUpToDate>
  <CharactersWithSpaces>2790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Ethnolink</cp:lastModifiedBy>
  <cp:revision>4</cp:revision>
  <dcterms:created xsi:type="dcterms:W3CDTF">2025-10-10T04:26:00Z</dcterms:created>
  <dcterms:modified xsi:type="dcterms:W3CDTF">2025-10-10T04:37:00Z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6ba6e1b0,510324e9,1ddf5cc5</vt:lpwstr>
  </property>
  <property fmtid="{D5CDD505-2E9C-101B-9397-08002B2CF9AE}" pid="3" name="ClassificationContentMarkingFooterFontProps">
    <vt:lpwstr>#000000,11,Calibri</vt:lpwstr>
  </property>
  <property fmtid="{D5CDD505-2E9C-101B-9397-08002B2CF9AE}" pid="4" name="ClassificationContentMarkingFooterText">
    <vt:lpwstr>OFFICIAL: Sensitive</vt:lpwstr>
  </property>
  <property fmtid="{D5CDD505-2E9C-101B-9397-08002B2CF9AE}" pid="5" name="MSIP_Label_17d22cff-4d41-44a1-a7ea-af857521bf50_Enabled">
    <vt:lpwstr>true</vt:lpwstr>
  </property>
  <property fmtid="{D5CDD505-2E9C-101B-9397-08002B2CF9AE}" pid="6" name="MSIP_Label_17d22cff-4d41-44a1-a7ea-af857521bf50_SetDate">
    <vt:lpwstr>2025-01-08T23:46:02Z</vt:lpwstr>
  </property>
  <property fmtid="{D5CDD505-2E9C-101B-9397-08002B2CF9AE}" pid="7" name="MSIP_Label_17d22cff-4d41-44a1-a7ea-af857521bf50_Method">
    <vt:lpwstr>Privileged</vt:lpwstr>
  </property>
  <property fmtid="{D5CDD505-2E9C-101B-9397-08002B2CF9AE}" pid="8" name="MSIP_Label_17d22cff-4d41-44a1-a7ea-af857521bf50_Name">
    <vt:lpwstr>17d22cff-4d41-44a1-a7ea-af857521bf50</vt:lpwstr>
  </property>
  <property fmtid="{D5CDD505-2E9C-101B-9397-08002B2CF9AE}" pid="9" name="MSIP_Label_17d22cff-4d41-44a1-a7ea-af857521bf50_SiteId">
    <vt:lpwstr>722ea0be-3e1c-4b11-ad6f-9401d6856e24</vt:lpwstr>
  </property>
  <property fmtid="{D5CDD505-2E9C-101B-9397-08002B2CF9AE}" pid="10" name="MSIP_Label_17d22cff-4d41-44a1-a7ea-af857521bf50_ActionId">
    <vt:lpwstr>0eb019e5-a156-4adb-ac7c-5c3919328010</vt:lpwstr>
  </property>
  <property fmtid="{D5CDD505-2E9C-101B-9397-08002B2CF9AE}" pid="11" name="MSIP_Label_17d22cff-4d41-44a1-a7ea-af857521bf50_ContentBits">
    <vt:lpwstr>2</vt:lpwstr>
  </property>
  <property fmtid="{D5CDD505-2E9C-101B-9397-08002B2CF9AE}" pid="12" name="ContentTypeId">
    <vt:lpwstr>0x0101005C09E1B9D57FDE4CA6EB7518B7A400EB</vt:lpwstr>
  </property>
  <property fmtid="{D5CDD505-2E9C-101B-9397-08002B2CF9AE}" pid="13" name="MediaServiceImageTags">
    <vt:lpwstr>MediaServiceImageTags</vt:lpwstr>
  </property>
  <property fmtid="{D5CDD505-2E9C-101B-9397-08002B2CF9AE}" pid="14" name="BCS_x0020_Activity">
    <vt:lpwstr>BCS Activity</vt:lpwstr>
  </property>
  <property fmtid="{D5CDD505-2E9C-101B-9397-08002B2CF9AE}" pid="15" name="BCS Activity">
    <vt:lpwstr>BCS Activity</vt:lpwstr>
  </property>
</Properties>
</file>