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A5210" w14:textId="77777777" w:rsidR="00FC0E79" w:rsidRDefault="00FC0E79" w:rsidP="00FC0E79">
      <w:pPr>
        <w:pBdr>
          <w:top w:val="nil"/>
          <w:left w:val="nil"/>
          <w:bottom w:val="nil"/>
          <w:right w:val="nil"/>
          <w:between w:val="nil"/>
        </w:pBdr>
        <w:spacing w:before="240" w:after="200" w:line="240" w:lineRule="auto"/>
        <w:rPr>
          <w:rFonts w:ascii="Calibri" w:eastAsia="Calibri" w:hAnsi="Calibri" w:cs="Calibri"/>
          <w:color w:val="000000"/>
          <w:sz w:val="22"/>
          <w:szCs w:val="22"/>
        </w:rPr>
      </w:pPr>
      <w:r>
        <w:rPr>
          <w:rFonts w:ascii="Calibri" w:eastAsia="Calibri" w:hAnsi="Calibri" w:cs="Calibri"/>
          <w:color w:val="000000"/>
          <w:sz w:val="22"/>
          <w:szCs w:val="22"/>
        </w:rPr>
        <w:t>Monday, 13 October 2025</w:t>
      </w:r>
    </w:p>
    <w:p w14:paraId="7CF5CF48" w14:textId="77777777" w:rsidR="008F5D4E" w:rsidRPr="008F5D4E" w:rsidRDefault="008F5D4E" w:rsidP="008F5D4E">
      <w:pPr>
        <w:rPr>
          <w:rFonts w:ascii="Calibri" w:hAnsi="Calibri" w:cs="Calibri"/>
          <w:sz w:val="22"/>
          <w:szCs w:val="22"/>
        </w:rPr>
      </w:pPr>
      <w:r w:rsidRPr="008F5D4E">
        <w:rPr>
          <w:rFonts w:ascii="Calibri" w:hAnsi="Calibri" w:cs="Calibri"/>
          <w:sz w:val="22"/>
          <w:szCs w:val="22"/>
        </w:rPr>
        <w:t xml:space="preserve">Link: </w:t>
      </w:r>
      <w:hyperlink r:id="rId7" w:history="1">
        <w:r w:rsidRPr="008F5D4E">
          <w:rPr>
            <w:rStyle w:val="Hyperlink"/>
            <w:rFonts w:ascii="Calibri" w:hAnsi="Calibri" w:cs="Calibri"/>
            <w:sz w:val="22"/>
            <w:szCs w:val="22"/>
          </w:rPr>
          <w:t>https://www.treatyvictoria.vic.gov.au/negotiations-finalised-victorias-treaty-9-september-2025</w:t>
        </w:r>
      </w:hyperlink>
    </w:p>
    <w:p w14:paraId="7D1DFCFB" w14:textId="77777777" w:rsidR="008F5D4E" w:rsidRPr="008F5D4E" w:rsidRDefault="008F5D4E" w:rsidP="008F5D4E">
      <w:pPr>
        <w:pStyle w:val="Title"/>
        <w:rPr>
          <w:rFonts w:ascii="Arial" w:hAnsi="Arial" w:cs="Arial"/>
          <w:b/>
          <w:bCs/>
          <w:sz w:val="36"/>
          <w:szCs w:val="36"/>
          <w:lang w:val="el-GR"/>
        </w:rPr>
      </w:pPr>
      <w:r w:rsidRPr="008F5D4E">
        <w:rPr>
          <w:rFonts w:ascii="Arial" w:hAnsi="Arial" w:cs="Arial"/>
          <w:b/>
          <w:bCs/>
          <w:sz w:val="36"/>
          <w:szCs w:val="36"/>
        </w:rPr>
        <w:t xml:space="preserve">Ολοκλήρωση των Διαπραγματεύσεων για τη Συνθήκη της Βικτώριας | 9 </w:t>
      </w:r>
      <w:r w:rsidRPr="008F5D4E">
        <w:rPr>
          <w:rFonts w:ascii="Arial" w:hAnsi="Arial" w:cs="Arial"/>
          <w:b/>
          <w:bCs/>
          <w:sz w:val="36"/>
          <w:szCs w:val="36"/>
          <w:lang w:val="el-GR"/>
        </w:rPr>
        <w:t>Σεπτεμβρίου</w:t>
      </w:r>
      <w:r w:rsidRPr="008F5D4E">
        <w:rPr>
          <w:rFonts w:ascii="Arial" w:hAnsi="Arial" w:cs="Arial"/>
          <w:b/>
          <w:bCs/>
          <w:sz w:val="36"/>
          <w:szCs w:val="36"/>
        </w:rPr>
        <w:t xml:space="preserve"> 2025</w:t>
      </w:r>
    </w:p>
    <w:p w14:paraId="027F24BF" w14:textId="77777777" w:rsidR="008F5D4E" w:rsidRPr="008F5D4E" w:rsidRDefault="008F5D4E" w:rsidP="008F5D4E">
      <w:pPr>
        <w:pStyle w:val="Subtitle"/>
        <w:rPr>
          <w:rFonts w:ascii="Arial" w:hAnsi="Arial" w:cs="Arial"/>
          <w:sz w:val="22"/>
          <w:szCs w:val="22"/>
          <w:lang w:val="el-GR"/>
        </w:rPr>
      </w:pPr>
      <w:r w:rsidRPr="008F5D4E">
        <w:rPr>
          <w:rFonts w:ascii="Arial" w:hAnsi="Arial" w:cs="Arial"/>
          <w:sz w:val="22"/>
          <w:szCs w:val="22"/>
          <w:lang w:val="el-GR"/>
        </w:rPr>
        <w:t>Ένα σημαντικό ορόσημο στη δεκαετή διαδικασία σύναψης της Συνθήκης της Βικτώριας επιτεύχθηκε με την επίτευξη της κατ' αρχήν συμφωνίας μεταξύ της Κυβέρνησης της Βικτώριας και της Συνέλευσης των Πρώτων Λαών της Βικτώριας για την πρώτη Συνθήκη της Αυστραλίας.</w:t>
      </w:r>
    </w:p>
    <w:p w14:paraId="62B154BA"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Η πρώτη υπό διαπραγμάτευση Πολιτειακή Συμφωνία Συνθήκης φέρνει κοντά τους Πρώτους Λαούς, μέσω της Συνέλευσης των Πρώτων Λαών της Βικτώριας, και την Κυβέρνηση της Βικτώριας, για να οικοδομήσουν μια νέα σχέση βασισμένη στον σεβασμό, την εμπιστοσύνη και την ακεραιότητα. Η Συνθήκη αναγνωρίζει το παρελθόν μας και αποτελεί μια ευκαιρία για όλους τους κατοίκους της Βικτώριας να προχωρήσουν μπροστά μαζί.</w:t>
      </w:r>
    </w:p>
    <w:p w14:paraId="480C5D42"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Η Κυβέρνηση θα εισαγάγει σήμερα στο Κοινοβούλιο της Βικτώριας το Νομοσχέδιο για την Πολιτειακή Συνθήκη. Το Νομοσχέδιο για την Πολιτειακή Συνθήκη προτείνει να καταστεί μόνιμη η Συνέλευση των Πρώτων Λαών της Βικτώριας και να διευρυνθούν οι αρμοδιότητές της για την επίτευξη καλύτερων αποτελεσμάτων για τους Πρώτους Λαούς της Βικτώριας.</w:t>
      </w:r>
    </w:p>
    <w:p w14:paraId="1D6276DC"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Με την επιφύλαξη της υπερψήφισης του Νομοσχεδίου από το Κοινοβούλιο, η υπό διαπραγμάτευση Συμφωνία Συνθήκης θα υπογραφεί και από τα δύο μέρη.</w:t>
      </w:r>
    </w:p>
    <w:p w14:paraId="65768D24"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Οι πολιτικές και τα προγράμματα λειτουργούν καλύτερα όταν οι άνθρωποι που επηρεάζονται από αυτά έχουν λόγο στον τρόπο υλοποίησής τους - γι' αυτόν το λόγο το παρόν Νομοσχέδιο προτείνει να τεθεί η εξουσία λήψης αποφάσεων σχετικά με πρωτοβουλίες και υπηρεσίες που επηρεάζουν τους Πρώτους Λαούς στα χέρια της Συνέλευσης των Πρώτων Λαών.</w:t>
      </w:r>
    </w:p>
    <w:p w14:paraId="10119943"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Το Νομοσχέδιο προτείνει η διευρυμένη Συνέλευση:</w:t>
      </w:r>
    </w:p>
    <w:p w14:paraId="0E316A7F"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διοικείται από δημοκρατικά εκλεγμένα Μέλη που παρέχουν εκπροσώπηση των Πρώτων Λαών</w:t>
      </w:r>
    </w:p>
    <w:p w14:paraId="18CF44BC"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λαμβάνει αποφάσεις και να διαμορφώνει κανόνες για συγκεκριμένα θέματα που επηρεάζουν άμεσα τους Πρώτους Λαούς</w:t>
      </w:r>
    </w:p>
    <w:p w14:paraId="628C956B"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δημιουργήσει ανεξάρτητο μηχανισμό λογοδοσίας, όπως απαιτείται από την Εθνική Συμφωνία για τη Γεφύρωση του Χάσματος</w:t>
      </w:r>
    </w:p>
    <w:p w14:paraId="464D21C2"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συμβουλεύεται από τα υπουργεία για τους νόμους και τις πολιτικές που επηρεάζουν τους Πρώτους Λαούς</w:t>
      </w:r>
    </w:p>
    <w:p w14:paraId="1814DAEF"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ηγηθεί της συνεχούς εξιστόρησης της αλήθειας και της επούλωσης σε όλες τις πόλεις και τις περιοχές της Βικτώριας, συμπεριλαμβανομένης της καταγραφής ιστοριών και της διατήρησης αρχείου αυτών των πληροφοριών για την υποστήριξη της εκπαίδευσης του ευρύτερου κοινού</w:t>
      </w:r>
    </w:p>
    <w:p w14:paraId="731FB2ED"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t>Να προβεί σε ορισμένους θεσμοθετημένους διορισμούς για τις υπάρχουσες θέσεις των Πρώτων Λαών, όπως οι διορισμοί ατόμων των Πρώτων Λαών στο Συμβούλιο Πολιτιστικής Κληρονομιάς της Βικτώριας</w:t>
      </w:r>
    </w:p>
    <w:p w14:paraId="22201F77" w14:textId="77777777" w:rsidR="008F5D4E" w:rsidRPr="008F5D4E" w:rsidRDefault="008F5D4E" w:rsidP="008F5D4E">
      <w:pPr>
        <w:numPr>
          <w:ilvl w:val="0"/>
          <w:numId w:val="1"/>
        </w:numPr>
        <w:spacing w:after="160"/>
        <w:rPr>
          <w:rFonts w:ascii="Arial" w:hAnsi="Arial" w:cs="Arial"/>
          <w:sz w:val="22"/>
          <w:szCs w:val="22"/>
          <w:lang w:val="el-GR"/>
        </w:rPr>
      </w:pPr>
      <w:r w:rsidRPr="008F5D4E">
        <w:rPr>
          <w:rFonts w:ascii="Arial" w:hAnsi="Arial" w:cs="Arial"/>
          <w:sz w:val="22"/>
          <w:szCs w:val="22"/>
        </w:rPr>
        <w:lastRenderedPageBreak/>
        <w:t>Να ηγηθεί του Ταμείου Υποδομών της Κοινότητας των Αβοριγίνων, του Τιμητικού Καταλόγου των Αβοριγίνων της Βικτώριας και της Εβδομάδας NAIDOC</w:t>
      </w:r>
    </w:p>
    <w:p w14:paraId="4563EB53" w14:textId="77777777" w:rsidR="008F5D4E" w:rsidRPr="008F5D4E" w:rsidRDefault="008F5D4E" w:rsidP="008F5D4E">
      <w:pPr>
        <w:numPr>
          <w:ilvl w:val="0"/>
          <w:numId w:val="2"/>
        </w:numPr>
        <w:spacing w:after="160"/>
        <w:rPr>
          <w:rFonts w:ascii="Arial" w:hAnsi="Arial" w:cs="Arial"/>
          <w:sz w:val="22"/>
          <w:szCs w:val="22"/>
          <w:lang w:val="el-GR"/>
        </w:rPr>
      </w:pPr>
      <w:r w:rsidRPr="008F5D4E">
        <w:rPr>
          <w:rFonts w:ascii="Arial" w:hAnsi="Arial" w:cs="Arial"/>
          <w:sz w:val="22"/>
          <w:szCs w:val="22"/>
        </w:rPr>
        <w:t>Να αναπτύξει ένα Ινστιτούτο Πρώτων Λαών για την ενίσχυση των ηγετικών ικανοτήτων σε ολόκληρο τον τομέα</w:t>
      </w:r>
    </w:p>
    <w:p w14:paraId="2547B9DA"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Στη Βικτώρια, βρισκόμαστε σε μια μακρά και σταθερή πορεία προς την Αλήθεια και τη Συνθήκη εδώ και σχεδόν μια δεκαετία. Έχουμε ψηφίσει δύο φορές νομοθεσία, έχουμε αναπτύξει πολιτικές και έχουμε αναλάβει δεσμεύσεις σε όλη την κυβέρνηση.</w:t>
      </w:r>
    </w:p>
    <w:p w14:paraId="4BB1ACD9" w14:textId="77777777" w:rsidR="008F5D4E" w:rsidRPr="008F5D4E" w:rsidRDefault="008F5D4E" w:rsidP="008F5D4E">
      <w:pPr>
        <w:rPr>
          <w:rFonts w:ascii="Arial" w:hAnsi="Arial" w:cs="Arial"/>
          <w:sz w:val="22"/>
          <w:szCs w:val="22"/>
          <w:lang w:val="el-GR"/>
        </w:rPr>
      </w:pPr>
      <w:r w:rsidRPr="008F5D4E">
        <w:rPr>
          <w:rFonts w:ascii="Arial" w:hAnsi="Arial" w:cs="Arial"/>
          <w:sz w:val="22"/>
          <w:szCs w:val="22"/>
        </w:rPr>
        <w:t>Χρησιμοποιήσαμε τον απαιτούμενο χρόνο για να θέσουμε ισχυρά θεμέλια για τη Συνθήκη, και το παρόν Νομοσχέδιο αποτελεί ιστορικό ορόσημο σ' αυτό το ταξίδι.</w:t>
      </w:r>
    </w:p>
    <w:p w14:paraId="0F3DE6C6" w14:textId="77777777" w:rsidR="00DC5124" w:rsidRDefault="00DC5124">
      <w:pPr>
        <w:pBdr>
          <w:top w:val="none" w:sz="0" w:space="0" w:color="000000"/>
          <w:left w:val="none" w:sz="0" w:space="0" w:color="000000"/>
          <w:bottom w:val="none" w:sz="0" w:space="0" w:color="000000"/>
          <w:right w:val="none" w:sz="0" w:space="0" w:color="000000"/>
          <w:between w:val="none" w:sz="0" w:space="0" w:color="000000"/>
        </w:pBdr>
        <w:tabs>
          <w:tab w:val="left" w:pos="357"/>
          <w:tab w:val="left" w:pos="714"/>
          <w:tab w:val="left" w:pos="2552"/>
        </w:tabs>
        <w:spacing w:before="120" w:after="120" w:line="240" w:lineRule="auto"/>
        <w:jc w:val="both"/>
        <w:rPr>
          <w:rFonts w:ascii="Calibri" w:eastAsia="Calibri" w:hAnsi="Calibri" w:cs="Calibri"/>
          <w:color w:val="000000"/>
          <w:sz w:val="22"/>
          <w:szCs w:val="22"/>
          <w:highlight w:val="yellow"/>
        </w:rPr>
      </w:pPr>
    </w:p>
    <w:sectPr w:rsidR="00DC5124">
      <w:headerReference w:type="even" r:id="rId8"/>
      <w:headerReference w:type="default" r:id="rId9"/>
      <w:footerReference w:type="even" r:id="rId10"/>
      <w:footerReference w:type="default" r:id="rId11"/>
      <w:headerReference w:type="first" r:id="rId12"/>
      <w:footerReference w:type="first" r:id="rId13"/>
      <w:pgSz w:w="11900" w:h="16840"/>
      <w:pgMar w:top="567" w:right="851" w:bottom="709" w:left="851"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D5309" w14:textId="77777777" w:rsidR="009A3808" w:rsidRDefault="009A3808">
      <w:pPr>
        <w:spacing w:line="240" w:lineRule="auto"/>
      </w:pPr>
      <w:r>
        <w:separator/>
      </w:r>
    </w:p>
  </w:endnote>
  <w:endnote w:type="continuationSeparator" w:id="0">
    <w:p w14:paraId="30989AE4" w14:textId="77777777" w:rsidR="009A3808" w:rsidRDefault="009A38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035D20F-9C5B-8740-AE01-4F9C8D5DFAF9}"/>
  </w:font>
  <w:font w:name="Times New Roman">
    <w:panose1 w:val="02020603050405020304"/>
    <w:charset w:val="00"/>
    <w:family w:val="roman"/>
    <w:pitch w:val="variable"/>
    <w:sig w:usb0="E0002EFF" w:usb1="C000785B" w:usb2="00000009" w:usb3="00000000" w:csb0="000001FF" w:csb1="00000000"/>
    <w:embedRegular r:id="rId2" w:fontKey="{2F02EA20-3960-1940-B501-BFD2A0F20C35}"/>
    <w:embedBold r:id="rId3" w:fontKey="{F1B6622D-9ACE-1D47-B7B7-60150E57BB0F}"/>
  </w:font>
  <w:font w:name="Play">
    <w:charset w:val="00"/>
    <w:family w:val="auto"/>
    <w:pitch w:val="default"/>
    <w:embedRegular r:id="rId4" w:fontKey="{30ABE06D-A318-5042-A27C-FD46FE9D2A5A}"/>
    <w:embedBold r:id="rId5" w:fontKey="{3CD9CA18-8214-CA4A-B2EC-9EC12462799F}"/>
  </w:font>
  <w:font w:name="Aptos">
    <w:panose1 w:val="020B0004020202020204"/>
    <w:charset w:val="00"/>
    <w:family w:val="swiss"/>
    <w:pitch w:val="variable"/>
    <w:sig w:usb0="20000287" w:usb1="00000003" w:usb2="00000000" w:usb3="00000000" w:csb0="0000019F" w:csb1="00000000"/>
    <w:embedRegular r:id="rId6" w:fontKey="{1CDAAD4F-2629-7147-A17E-7DAFEABCC306}"/>
    <w:embedItalic r:id="rId7" w:fontKey="{55B94392-67F7-4843-89A6-03EBB65747E1}"/>
  </w:font>
  <w:font w:name="Calibri">
    <w:panose1 w:val="020F0502020204030204"/>
    <w:charset w:val="00"/>
    <w:family w:val="swiss"/>
    <w:pitch w:val="variable"/>
    <w:sig w:usb0="E4002EFF" w:usb1="C200247B" w:usb2="00000009" w:usb3="00000000" w:csb0="000001FF" w:csb1="00000000"/>
    <w:embedRegular r:id="rId8" w:fontKey="{8BC9B10A-E22F-3C4E-ABF5-159887DC48CC}"/>
    <w:embedBold r:id="rId9" w:fontKey="{38A1F6A6-0C35-744B-987D-4BB76E04AD74}"/>
  </w:font>
  <w:font w:name="Arial">
    <w:panose1 w:val="020B0604020202020204"/>
    <w:charset w:val="00"/>
    <w:family w:val="swiss"/>
    <w:pitch w:val="variable"/>
    <w:sig w:usb0="E0002EFF" w:usb1="C000785B" w:usb2="00000009" w:usb3="00000000" w:csb0="000001FF" w:csb1="00000000"/>
    <w:embedRegular r:id="rId10" w:fontKey="{4BE78674-8120-1440-83C9-A057C86F9709}"/>
    <w:embedBold r:id="rId11" w:fontKey="{63D3C975-2D99-1843-AE1B-CBE56CB30709}"/>
  </w:font>
  <w:font w:name="Cambria">
    <w:panose1 w:val="02040503050406030204"/>
    <w:charset w:val="00"/>
    <w:family w:val="roman"/>
    <w:pitch w:val="variable"/>
    <w:sig w:usb0="E00006FF" w:usb1="420024FF" w:usb2="02000000" w:usb3="00000000" w:csb0="0000019F" w:csb1="00000000"/>
    <w:embedRegular r:id="rId12" w:fontKey="{5C6B5B66-A6B3-DD4E-9127-971B5C526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586D" w14:textId="77777777" w:rsidR="00DC5124"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1312" behindDoc="0" locked="0" layoutInCell="1" hidden="0" allowOverlap="1" wp14:anchorId="5A9C5474" wp14:editId="3A60D6C2">
              <wp:simplePos x="0" y="0"/>
              <wp:positionH relativeFrom="column">
                <wp:posOffset>-545146</wp:posOffset>
              </wp:positionH>
              <wp:positionV relativeFrom="paragraph">
                <wp:posOffset>-4761</wp:posOffset>
              </wp:positionV>
              <wp:extent cx="1341120" cy="384175"/>
              <wp:effectExtent l="0" t="0" r="0" b="0"/>
              <wp:wrapNone/>
              <wp:docPr id="1" name="Rectangle 1"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5C05C220" w14:textId="77777777" w:rsidR="00DC5124"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5A9C5474" id="Rectangle 1" o:spid="_x0000_s1026" alt="OFFICIAL: Sensitive" style="position:absolute;margin-left:-42.9pt;margin-top:-.35pt;width:105.6pt;height:30.2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" filled="f" stroked="f">
              <v:textbox inset="20pt,0,0,15pt">
                <w:txbxContent>
                  <w:p w14:paraId="5C05C220" w14:textId="77777777" w:rsidR="00DC5124"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C7AC2" w14:textId="77777777" w:rsidR="00DC5124"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0288" behindDoc="0" locked="0" layoutInCell="1" hidden="0" allowOverlap="1" wp14:anchorId="301BAA8B" wp14:editId="306A56B6">
              <wp:simplePos x="0" y="0"/>
              <wp:positionH relativeFrom="column">
                <wp:posOffset>-545146</wp:posOffset>
              </wp:positionH>
              <wp:positionV relativeFrom="paragraph">
                <wp:posOffset>-4761</wp:posOffset>
              </wp:positionV>
              <wp:extent cx="1341120" cy="384175"/>
              <wp:effectExtent l="0" t="0" r="0" b="0"/>
              <wp:wrapNone/>
              <wp:docPr id="2" name="Rectangle 2"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40822483" w14:textId="77777777" w:rsidR="00DC5124"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301BAA8B" id="Rectangle 2" o:spid="_x0000_s1027" alt="OFFICIAL: Sensitive" style="position:absolute;margin-left:-42.9pt;margin-top:-.35pt;width:105.6pt;height:30.2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" filled="f" stroked="f">
              <v:textbox inset="20pt,0,0,15pt">
                <w:txbxContent>
                  <w:p w14:paraId="40822483" w14:textId="77777777" w:rsidR="00DC5124"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E0CC" w14:textId="77777777" w:rsidR="00DC5124"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4FC9D" w14:textId="77777777" w:rsidR="009A3808" w:rsidRDefault="009A3808">
      <w:pPr>
        <w:spacing w:line="240" w:lineRule="auto"/>
      </w:pPr>
      <w:r>
        <w:separator/>
      </w:r>
    </w:p>
  </w:footnote>
  <w:footnote w:type="continuationSeparator" w:id="0">
    <w:p w14:paraId="48498EF4" w14:textId="77777777" w:rsidR="009A3808" w:rsidRDefault="009A38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F172" w14:textId="77777777" w:rsidR="00DC5124" w:rsidRDefault="00DC512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281B" w14:textId="77777777" w:rsidR="00DC5124" w:rsidRDefault="00000000">
    <w:pPr>
      <w:pBdr>
        <w:top w:val="nil"/>
        <w:left w:val="nil"/>
        <w:bottom w:val="nil"/>
        <w:right w:val="nil"/>
        <w:between w:val="nil"/>
      </w:pBdr>
      <w:tabs>
        <w:tab w:val="center" w:pos="4680"/>
        <w:tab w:val="right" w:pos="9360"/>
      </w:tabs>
      <w:rPr>
        <w:b/>
        <w:color w:val="000000"/>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2316A" w14:textId="77777777" w:rsidR="00DC5124" w:rsidRDefault="00000000">
    <w:pPr>
      <w:pBdr>
        <w:top w:val="nil"/>
        <w:left w:val="nil"/>
        <w:bottom w:val="nil"/>
        <w:right w:val="nil"/>
        <w:between w:val="nil"/>
      </w:pBdr>
      <w:tabs>
        <w:tab w:val="center" w:pos="4680"/>
        <w:tab w:val="right" w:pos="9360"/>
      </w:tabs>
      <w:rPr>
        <w:rFonts w:ascii="Calibri" w:eastAsia="Calibri" w:hAnsi="Calibri" w:cs="Calibri"/>
        <w:color w:val="000000"/>
        <w:sz w:val="56"/>
        <w:szCs w:val="56"/>
      </w:rPr>
    </w:pPr>
    <w:r>
      <w:rPr>
        <w:rFonts w:ascii="Calibri" w:eastAsia="Calibri" w:hAnsi="Calibri" w:cs="Calibri"/>
        <w:color w:val="000000"/>
        <w:sz w:val="56"/>
        <w:szCs w:val="56"/>
      </w:rPr>
      <w:t>Joint Statement</w:t>
    </w:r>
    <w:r>
      <w:rPr>
        <w:noProof/>
      </w:rPr>
      <w:drawing>
        <wp:anchor distT="0" distB="0" distL="114300" distR="114300" simplePos="0" relativeHeight="251658240" behindDoc="0" locked="0" layoutInCell="1" hidden="0" allowOverlap="1" wp14:anchorId="7A8D5124" wp14:editId="1A6EC7CB">
          <wp:simplePos x="0" y="0"/>
          <wp:positionH relativeFrom="column">
            <wp:posOffset>5286375</wp:posOffset>
          </wp:positionH>
          <wp:positionV relativeFrom="paragraph">
            <wp:posOffset>111125</wp:posOffset>
          </wp:positionV>
          <wp:extent cx="1303554" cy="733425"/>
          <wp:effectExtent l="0" t="0" r="0" b="0"/>
          <wp:wrapNone/>
          <wp:docPr id="4" name="image2.jpg" descr="A logo with a tree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tree in the center&#10;&#10;Description automatically generated"/>
                  <pic:cNvPicPr preferRelativeResize="0"/>
                </pic:nvPicPr>
                <pic:blipFill>
                  <a:blip r:embed="rId1"/>
                  <a:srcRect/>
                  <a:stretch>
                    <a:fillRect/>
                  </a:stretch>
                </pic:blipFill>
                <pic:spPr>
                  <a:xfrm>
                    <a:off x="0" y="0"/>
                    <a:ext cx="1303554" cy="733425"/>
                  </a:xfrm>
                  <a:prstGeom prst="rect">
                    <a:avLst/>
                  </a:prstGeom>
                  <a:ln/>
                </pic:spPr>
              </pic:pic>
            </a:graphicData>
          </a:graphic>
        </wp:anchor>
      </w:drawing>
    </w:r>
  </w:p>
  <w:p w14:paraId="64FE9BC7" w14:textId="77777777" w:rsidR="00DC5124" w:rsidRDefault="00000000">
    <w:pPr>
      <w:pBdr>
        <w:top w:val="nil"/>
        <w:left w:val="nil"/>
        <w:bottom w:val="nil"/>
        <w:right w:val="nil"/>
        <w:between w:val="nil"/>
      </w:pBdr>
      <w:tabs>
        <w:tab w:val="center" w:pos="4680"/>
        <w:tab w:val="right" w:pos="9360"/>
      </w:tabs>
      <w:rPr>
        <w:color w:val="000000"/>
        <w:sz w:val="20"/>
        <w:szCs w:val="20"/>
      </w:rPr>
    </w:pPr>
    <w:r>
      <w:rPr>
        <w:noProof/>
      </w:rPr>
      <w:drawing>
        <wp:anchor distT="0" distB="0" distL="114300" distR="114300" simplePos="0" relativeHeight="251659264" behindDoc="0" locked="0" layoutInCell="1" hidden="0" allowOverlap="1" wp14:anchorId="26F37803" wp14:editId="654FC695">
          <wp:simplePos x="0" y="0"/>
          <wp:positionH relativeFrom="column">
            <wp:posOffset>5362575</wp:posOffset>
          </wp:positionH>
          <wp:positionV relativeFrom="paragraph">
            <wp:posOffset>567690</wp:posOffset>
          </wp:positionV>
          <wp:extent cx="898600" cy="514350"/>
          <wp:effectExtent l="0" t="0" r="0" b="0"/>
          <wp:wrapNone/>
          <wp:docPr id="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898600" cy="514350"/>
                  </a:xfrm>
                  <a:prstGeom prst="rect">
                    <a:avLst/>
                  </a:prstGeom>
                  <a:ln/>
                </pic:spPr>
              </pic:pic>
            </a:graphicData>
          </a:graphic>
        </wp:anchor>
      </w:drawing>
    </w:r>
  </w:p>
  <w:tbl>
    <w:tblPr>
      <w:tblStyle w:val="a"/>
      <w:tblW w:w="77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3544"/>
    </w:tblGrid>
    <w:tr w:rsidR="00DC5124" w14:paraId="26380FAA" w14:textId="77777777">
      <w:trPr>
        <w:trHeight w:val="718"/>
      </w:trPr>
      <w:tc>
        <w:tcPr>
          <w:tcW w:w="4253" w:type="dxa"/>
        </w:tcPr>
        <w:p w14:paraId="16AB0D31"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Hon Natalie Hutchins MP</w:t>
          </w:r>
        </w:p>
        <w:p w14:paraId="3B25D9DB"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 for Government Services </w:t>
          </w:r>
        </w:p>
        <w:p w14:paraId="36238438"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Treaty and First Peoples</w:t>
          </w:r>
        </w:p>
        <w:p w14:paraId="0B943422"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Prevention of Family Violence</w:t>
          </w:r>
        </w:p>
      </w:tc>
      <w:tc>
        <w:tcPr>
          <w:tcW w:w="3544" w:type="dxa"/>
        </w:tcPr>
        <w:p w14:paraId="4FA0C362"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Ngarra Murray</w:t>
          </w:r>
        </w:p>
        <w:p w14:paraId="657467EE"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3DC413CA"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r w:rsidR="00DC5124" w14:paraId="39DE81FD" w14:textId="77777777">
      <w:trPr>
        <w:trHeight w:val="718"/>
      </w:trPr>
      <w:tc>
        <w:tcPr>
          <w:tcW w:w="4253" w:type="dxa"/>
        </w:tcPr>
        <w:p w14:paraId="4FBDBA15"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Women</w:t>
          </w:r>
        </w:p>
      </w:tc>
      <w:tc>
        <w:tcPr>
          <w:tcW w:w="3544" w:type="dxa"/>
        </w:tcPr>
        <w:p w14:paraId="3C98A2DA"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Rueben Berg</w:t>
          </w:r>
        </w:p>
        <w:p w14:paraId="46AC5C43"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5D5C52BA" w14:textId="77777777" w:rsidR="00DC512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bl>
  <w:p w14:paraId="282D8746" w14:textId="77777777" w:rsidR="00DC5124" w:rsidRDefault="00DC5124">
    <w:pPr>
      <w:pBdr>
        <w:top w:val="nil"/>
        <w:left w:val="nil"/>
        <w:bottom w:val="nil"/>
        <w:right w:val="nil"/>
        <w:between w:val="nil"/>
      </w:pBdr>
      <w:tabs>
        <w:tab w:val="center" w:pos="4680"/>
        <w:tab w:val="right" w:pos="936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561"/>
    <w:multiLevelType w:val="multilevel"/>
    <w:tmpl w:val="DD3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0E5C3B"/>
    <w:multiLevelType w:val="multilevel"/>
    <w:tmpl w:val="2F2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1100506">
    <w:abstractNumId w:val="1"/>
  </w:num>
  <w:num w:numId="2" w16cid:durableId="1005862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124"/>
    <w:rsid w:val="006D5E5D"/>
    <w:rsid w:val="008F5D4E"/>
    <w:rsid w:val="009A3808"/>
    <w:rsid w:val="00A83313"/>
    <w:rsid w:val="00DC5124"/>
    <w:rsid w:val="00FC0E79"/>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4:docId w14:val="2656D513"/>
  <w15:docId w15:val="{B3338B64-A1BA-E746-A505-A674982D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jc w:val="both"/>
      <w:outlineLvl w:val="0"/>
    </w:pPr>
    <w:rPr>
      <w:rFonts w:ascii="Play" w:eastAsia="Play" w:hAnsi="Play" w:cs="Play"/>
      <w:color w:val="366091"/>
      <w:sz w:val="40"/>
      <w:szCs w:val="40"/>
    </w:rPr>
  </w:style>
  <w:style w:type="paragraph" w:styleId="Heading2">
    <w:name w:val="heading 2"/>
    <w:basedOn w:val="Normal"/>
    <w:next w:val="Normal"/>
    <w:uiPriority w:val="9"/>
    <w:semiHidden/>
    <w:unhideWhenUsed/>
    <w:qFormat/>
    <w:pPr>
      <w:keepNext/>
      <w:keepLines/>
      <w:spacing w:before="160" w:after="80" w:line="240" w:lineRule="auto"/>
      <w:jc w:val="both"/>
      <w:outlineLvl w:val="1"/>
    </w:pPr>
    <w:rPr>
      <w:rFonts w:ascii="Play" w:eastAsia="Play" w:hAnsi="Play" w:cs="Play"/>
      <w:color w:val="366091"/>
      <w:sz w:val="32"/>
      <w:szCs w:val="32"/>
    </w:rPr>
  </w:style>
  <w:style w:type="paragraph" w:styleId="Heading3">
    <w:name w:val="heading 3"/>
    <w:basedOn w:val="Normal"/>
    <w:next w:val="Normal"/>
    <w:uiPriority w:val="9"/>
    <w:semiHidden/>
    <w:unhideWhenUsed/>
    <w:qFormat/>
    <w:pPr>
      <w:keepNext/>
      <w:keepLines/>
      <w:spacing w:before="160" w:after="80" w:line="240" w:lineRule="auto"/>
      <w:jc w:val="both"/>
      <w:outlineLvl w:val="2"/>
    </w:pPr>
    <w:rPr>
      <w:rFonts w:ascii="Aptos" w:eastAsia="Aptos" w:hAnsi="Aptos" w:cs="Aptos"/>
      <w:color w:val="366091"/>
      <w:sz w:val="28"/>
      <w:szCs w:val="28"/>
    </w:rPr>
  </w:style>
  <w:style w:type="paragraph" w:styleId="Heading4">
    <w:name w:val="heading 4"/>
    <w:basedOn w:val="Normal"/>
    <w:next w:val="Normal"/>
    <w:uiPriority w:val="9"/>
    <w:semiHidden/>
    <w:unhideWhenUsed/>
    <w:qFormat/>
    <w:pPr>
      <w:keepNext/>
      <w:keepLines/>
      <w:spacing w:before="80" w:after="40" w:line="240" w:lineRule="auto"/>
      <w:jc w:val="both"/>
      <w:outlineLvl w:val="3"/>
    </w:pPr>
    <w:rPr>
      <w:rFonts w:ascii="Aptos" w:eastAsia="Aptos" w:hAnsi="Aptos" w:cs="Aptos"/>
      <w:i/>
      <w:color w:val="366091"/>
      <w:sz w:val="22"/>
      <w:szCs w:val="22"/>
    </w:rPr>
  </w:style>
  <w:style w:type="paragraph" w:styleId="Heading5">
    <w:name w:val="heading 5"/>
    <w:basedOn w:val="Normal"/>
    <w:next w:val="Normal"/>
    <w:uiPriority w:val="9"/>
    <w:semiHidden/>
    <w:unhideWhenUsed/>
    <w:qFormat/>
    <w:pPr>
      <w:keepNext/>
      <w:keepLines/>
      <w:spacing w:before="80" w:after="40" w:line="240" w:lineRule="auto"/>
      <w:jc w:val="both"/>
      <w:outlineLvl w:val="4"/>
    </w:pPr>
    <w:rPr>
      <w:rFonts w:ascii="Aptos" w:eastAsia="Aptos" w:hAnsi="Aptos" w:cs="Aptos"/>
      <w:color w:val="366091"/>
      <w:sz w:val="22"/>
      <w:szCs w:val="22"/>
    </w:rPr>
  </w:style>
  <w:style w:type="paragraph" w:styleId="Heading6">
    <w:name w:val="heading 6"/>
    <w:basedOn w:val="Normal"/>
    <w:next w:val="Normal"/>
    <w:uiPriority w:val="9"/>
    <w:semiHidden/>
    <w:unhideWhenUsed/>
    <w:qFormat/>
    <w:pPr>
      <w:keepNext/>
      <w:keepLines/>
      <w:spacing w:before="40" w:line="240" w:lineRule="auto"/>
      <w:jc w:val="both"/>
      <w:outlineLvl w:val="5"/>
    </w:pPr>
    <w:rPr>
      <w:rFonts w:ascii="Aptos" w:eastAsia="Aptos" w:hAnsi="Aptos" w:cs="Aptos"/>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jc w:val="both"/>
    </w:pPr>
    <w:rPr>
      <w:rFonts w:ascii="Play" w:eastAsia="Play" w:hAnsi="Play" w:cs="Play"/>
      <w:sz w:val="56"/>
      <w:szCs w:val="56"/>
    </w:rPr>
  </w:style>
  <w:style w:type="paragraph" w:styleId="Subtitle">
    <w:name w:val="Subtitle"/>
    <w:basedOn w:val="Normal"/>
    <w:next w:val="Normal"/>
    <w:link w:val="SubtitleChar"/>
    <w:uiPriority w:val="11"/>
    <w:qFormat/>
    <w:pPr>
      <w:spacing w:after="160" w:line="240" w:lineRule="auto"/>
      <w:jc w:val="both"/>
    </w:pPr>
    <w:rPr>
      <w:rFonts w:ascii="Aptos" w:eastAsia="Aptos" w:hAnsi="Aptos" w:cs="Aptos"/>
      <w:color w:val="595959"/>
      <w:sz w:val="28"/>
      <w:szCs w:val="2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Aptos" w:eastAsia="Aptos" w:hAnsi="Aptos" w:cs="Aptos"/>
      <w:sz w:val="22"/>
      <w:szCs w:val="22"/>
    </w:r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8F5D4E"/>
    <w:rPr>
      <w:rFonts w:ascii="Play" w:eastAsia="Play" w:hAnsi="Play" w:cs="Play"/>
      <w:sz w:val="56"/>
      <w:szCs w:val="56"/>
    </w:rPr>
  </w:style>
  <w:style w:type="character" w:customStyle="1" w:styleId="SubtitleChar">
    <w:name w:val="Subtitle Char"/>
    <w:basedOn w:val="DefaultParagraphFont"/>
    <w:link w:val="Subtitle"/>
    <w:uiPriority w:val="11"/>
    <w:rsid w:val="008F5D4E"/>
    <w:rPr>
      <w:rFonts w:ascii="Aptos" w:eastAsia="Aptos" w:hAnsi="Aptos" w:cs="Aptos"/>
      <w:color w:val="595959"/>
      <w:sz w:val="28"/>
      <w:szCs w:val="28"/>
    </w:rPr>
  </w:style>
  <w:style w:type="character" w:styleId="Hyperlink">
    <w:name w:val="Hyperlink"/>
    <w:basedOn w:val="DefaultParagraphFont"/>
    <w:uiPriority w:val="99"/>
    <w:unhideWhenUsed/>
    <w:rsid w:val="008F5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reatyvictoria.vic.gov.au/negotiations-finalised-victorias-treaty-9-september-20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2838</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Ethnolink</cp:lastModifiedBy>
  <cp:revision>3</cp:revision>
  <dcterms:created xsi:type="dcterms:W3CDTF">2025-10-10T04:23:00Z</dcterms:created>
  <dcterms:modified xsi:type="dcterms:W3CDTF">2025-10-10T04:35:00Z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6ba6e1b0,510324e9,1ddf5cc5</vt:lpwstr>
  </property>
  <property fmtid="{D5CDD505-2E9C-101B-9397-08002B2CF9AE}" pid="3" name="ClassificationContentMarkingFooterFontProps">
    <vt:lpwstr>#000000,11,Calibri</vt:lpwstr>
  </property>
  <property fmtid="{D5CDD505-2E9C-101B-9397-08002B2CF9AE}" pid="4" name="ClassificationContentMarkingFooterText">
    <vt:lpwstr>OFFICIAL: Sensitive</vt:lpwstr>
  </property>
  <property fmtid="{D5CDD505-2E9C-101B-9397-08002B2CF9AE}" pid="5" name="MSIP_Label_17d22cff-4d41-44a1-a7ea-af857521bf50_Enabled">
    <vt:lpwstr>true</vt:lpwstr>
  </property>
  <property fmtid="{D5CDD505-2E9C-101B-9397-08002B2CF9AE}" pid="6" name="MSIP_Label_17d22cff-4d41-44a1-a7ea-af857521bf50_SetDate">
    <vt:lpwstr>2025-01-08T23:46:02Z</vt:lpwstr>
  </property>
  <property fmtid="{D5CDD505-2E9C-101B-9397-08002B2CF9AE}" pid="7" name="MSIP_Label_17d22cff-4d41-44a1-a7ea-af857521bf50_Method">
    <vt:lpwstr>Privileged</vt:lpwstr>
  </property>
  <property fmtid="{D5CDD505-2E9C-101B-9397-08002B2CF9AE}" pid="8" name="MSIP_Label_17d22cff-4d41-44a1-a7ea-af857521bf50_Name">
    <vt:lpwstr>17d22cff-4d41-44a1-a7ea-af857521bf50</vt:lpwstr>
  </property>
  <property fmtid="{D5CDD505-2E9C-101B-9397-08002B2CF9AE}" pid="9" name="MSIP_Label_17d22cff-4d41-44a1-a7ea-af857521bf50_SiteId">
    <vt:lpwstr>722ea0be-3e1c-4b11-ad6f-9401d6856e24</vt:lpwstr>
  </property>
  <property fmtid="{D5CDD505-2E9C-101B-9397-08002B2CF9AE}" pid="10" name="MSIP_Label_17d22cff-4d41-44a1-a7ea-af857521bf50_ActionId">
    <vt:lpwstr>0eb019e5-a156-4adb-ac7c-5c3919328010</vt:lpwstr>
  </property>
  <property fmtid="{D5CDD505-2E9C-101B-9397-08002B2CF9AE}" pid="11" name="MSIP_Label_17d22cff-4d41-44a1-a7ea-af857521bf50_ContentBits">
    <vt:lpwstr>2</vt:lpwstr>
  </property>
  <property fmtid="{D5CDD505-2E9C-101B-9397-08002B2CF9AE}" pid="12" name="ContentTypeId">
    <vt:lpwstr>0x0101005C09E1B9D57FDE4CA6EB7518B7A400EB</vt:lpwstr>
  </property>
  <property fmtid="{D5CDD505-2E9C-101B-9397-08002B2CF9AE}" pid="13" name="MediaServiceImageTags">
    <vt:lpwstr>MediaServiceImageTags</vt:lpwstr>
  </property>
  <property fmtid="{D5CDD505-2E9C-101B-9397-08002B2CF9AE}" pid="14" name="BCS_x0020_Activity">
    <vt:lpwstr>BCS Activity</vt:lpwstr>
  </property>
  <property fmtid="{D5CDD505-2E9C-101B-9397-08002B2CF9AE}" pid="15" name="BCS Activity">
    <vt:lpwstr>BCS Activity</vt:lpwstr>
  </property>
</Properties>
</file>