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9CC8B" w14:textId="5FAF3343" w:rsidR="001D6CD3" w:rsidRDefault="003D6EA2">
      <w:pPr>
        <w:pBdr>
          <w:top w:val="nil"/>
          <w:left w:val="nil"/>
          <w:bottom w:val="nil"/>
          <w:right w:val="nil"/>
          <w:between w:val="nil"/>
        </w:pBdr>
        <w:spacing w:before="240" w:after="200" w:line="240" w:lineRule="auto"/>
        <w:rPr>
          <w:rFonts w:ascii="Calibri" w:eastAsia="Calibri" w:hAnsi="Calibri" w:cs="Calibri"/>
          <w:color w:val="000000"/>
          <w:sz w:val="22"/>
          <w:szCs w:val="22"/>
        </w:rPr>
      </w:pPr>
      <w:r w:rsidRPr="003D6EA2">
        <w:rPr>
          <w:rFonts w:ascii="Calibri" w:eastAsia="Calibri" w:hAnsi="Calibri" w:cs="Calibri"/>
          <w:color w:val="000000"/>
          <w:sz w:val="22"/>
          <w:szCs w:val="22"/>
        </w:rPr>
        <w:t>Monday, 13 October</w:t>
      </w:r>
      <w:r w:rsidR="00000000" w:rsidRPr="003D6EA2">
        <w:rPr>
          <w:rFonts w:ascii="Calibri" w:eastAsia="Calibri" w:hAnsi="Calibri" w:cs="Calibri"/>
          <w:color w:val="000000"/>
          <w:sz w:val="22"/>
          <w:szCs w:val="22"/>
        </w:rPr>
        <w:t xml:space="preserve"> 2025</w:t>
      </w:r>
    </w:p>
    <w:p w14:paraId="1432BF15" w14:textId="77777777" w:rsidR="00BF2F26" w:rsidRPr="00A10D8B" w:rsidRDefault="00BF2F26" w:rsidP="00BF2F26">
      <w:pPr>
        <w:rPr>
          <w:rFonts w:ascii="Calibri" w:hAnsi="Calibri" w:cs="Calibri"/>
          <w:sz w:val="22"/>
          <w:szCs w:val="22"/>
        </w:rPr>
      </w:pPr>
      <w:r w:rsidRPr="00A10D8B">
        <w:rPr>
          <w:rFonts w:ascii="Calibri" w:hAnsi="Calibri" w:cs="Calibri"/>
          <w:sz w:val="22"/>
          <w:szCs w:val="22"/>
        </w:rPr>
        <w:t xml:space="preserve">Link: </w:t>
      </w:r>
      <w:hyperlink r:id="rId7" w:history="1">
        <w:r w:rsidRPr="00A10D8B">
          <w:rPr>
            <w:rStyle w:val="Hyperlink"/>
            <w:rFonts w:ascii="Calibri" w:hAnsi="Calibri" w:cs="Calibri"/>
            <w:sz w:val="22"/>
            <w:szCs w:val="22"/>
          </w:rPr>
          <w:t>https://www.treatyvictoria.vic.gov.au/negotiations-finalised-victorias-treaty-9-september-2025</w:t>
        </w:r>
      </w:hyperlink>
    </w:p>
    <w:p w14:paraId="79D931D6" w14:textId="77777777" w:rsidR="00BF2F26" w:rsidRPr="00410F43" w:rsidRDefault="00BF2F26" w:rsidP="00BF2F26">
      <w:pPr>
        <w:pStyle w:val="Title"/>
        <w:bidi/>
        <w:rPr>
          <w:rFonts w:ascii="Dubai" w:hAnsi="Dubai" w:cs="Dubai"/>
          <w:b/>
          <w:bCs/>
          <w:sz w:val="36"/>
          <w:szCs w:val="36"/>
        </w:rPr>
      </w:pPr>
      <w:r w:rsidRPr="00410F43">
        <w:rPr>
          <w:rFonts w:ascii="Dubai" w:hAnsi="Dubai" w:cs="Dubai" w:hint="cs"/>
          <w:b/>
          <w:bCs/>
          <w:sz w:val="36"/>
          <w:szCs w:val="36"/>
          <w:rtl/>
          <w:lang w:val="ar"/>
        </w:rPr>
        <w:t>اكتملت المفاوضات حول معاهدة فيكتوريا | 9 أيلول / سبتمبر 2025</w:t>
      </w:r>
    </w:p>
    <w:p w14:paraId="1C59DB33" w14:textId="77777777" w:rsidR="00BF2F26" w:rsidRPr="00410F43" w:rsidRDefault="00BF2F26" w:rsidP="00BF2F26">
      <w:pPr>
        <w:pStyle w:val="Subtitle"/>
        <w:bidi/>
        <w:rPr>
          <w:rFonts w:ascii="Dubai" w:hAnsi="Dubai" w:cs="Dubai"/>
          <w:sz w:val="22"/>
          <w:szCs w:val="22"/>
        </w:rPr>
      </w:pPr>
      <w:r w:rsidRPr="00410F43">
        <w:rPr>
          <w:rFonts w:ascii="Dubai" w:hAnsi="Dubai" w:cs="Dubai" w:hint="cs"/>
          <w:sz w:val="22"/>
          <w:szCs w:val="22"/>
          <w:rtl/>
          <w:lang w:val="ar"/>
        </w:rPr>
        <w:t>تم تحقيق مرحلة رئيسية في عملية المعاهدة التي استمرت عقدًا من الزمن في فيكتوريا، حيث توصلت حكومة فيكتوريا وجمعية شعوب الأمم الأولى في فيكتوريا إلى اتفاق مبدئي حول أول معاهدة في أستراليا.</w:t>
      </w:r>
    </w:p>
    <w:p w14:paraId="3E3B0221"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t>تجمع أول اتفاقية معاهدة يتم التفاوض عليها على مستوى الولاية بين شعوب الأمم الأولى، من خلال جمعية شعوب الأمم الأولى في ولاية فيكتوريا</w:t>
      </w:r>
      <w:r w:rsidRPr="00410F43">
        <w:rPr>
          <w:rFonts w:ascii="Dubai" w:hAnsi="Dubai" w:cs="Dubai" w:hint="cs"/>
          <w:sz w:val="22"/>
          <w:szCs w:val="22"/>
          <w:rtl/>
          <w:lang w:val="en-US" w:bidi="ar-SY"/>
        </w:rPr>
        <w:t>،</w:t>
      </w:r>
      <w:r w:rsidRPr="00410F43">
        <w:rPr>
          <w:rFonts w:ascii="Dubai" w:hAnsi="Dubai" w:cs="Dubai" w:hint="cs"/>
          <w:sz w:val="22"/>
          <w:szCs w:val="22"/>
          <w:rtl/>
          <w:lang w:val="ar"/>
        </w:rPr>
        <w:t xml:space="preserve"> وحكومة فيكتوريا، لبناء علاقة جديدة قائمة على الاحترام والثقة والنزاهة. إنها تعترف بماضينا وتمثل فرصة لجميع سكان ولاية فيكتوريا للمضي قدمًا معًا.</w:t>
      </w:r>
    </w:p>
    <w:p w14:paraId="78CD7437"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t xml:space="preserve">ستقدم الحكومة مشروع قانون المعاهدة على مستوى الولاية إلى </w:t>
      </w:r>
      <w:proofErr w:type="gramStart"/>
      <w:r w:rsidRPr="00410F43">
        <w:rPr>
          <w:rFonts w:ascii="Dubai" w:hAnsi="Dubai" w:cs="Dubai" w:hint="cs"/>
          <w:sz w:val="22"/>
          <w:szCs w:val="22"/>
          <w:rtl/>
          <w:lang w:val="ar"/>
        </w:rPr>
        <w:t>برلمان</w:t>
      </w:r>
      <w:proofErr w:type="gramEnd"/>
      <w:r w:rsidRPr="00410F43">
        <w:rPr>
          <w:rFonts w:ascii="Dubai" w:hAnsi="Dubai" w:cs="Dubai" w:hint="cs"/>
          <w:sz w:val="22"/>
          <w:szCs w:val="22"/>
          <w:rtl/>
          <w:lang w:val="ar"/>
        </w:rPr>
        <w:t xml:space="preserve"> ولاية فيكتوريا اليوم. يقترح مشروع قانون المعاهدة على مستوى الولاية جعل جمعية شعوب الأمم الأولى في فيكتوريا دائمة وتوسيع مسؤولياتها لتحقيق نتائج أفضل لشعوب الأمم الأولى في الولاية.</w:t>
      </w:r>
    </w:p>
    <w:p w14:paraId="7CF06613"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t xml:space="preserve">سيتم توقيع اتفاقية المعاهدة المتفاوض عليها من الطرفين رهنًا بإقرار مشروع القانون من قبل </w:t>
      </w:r>
      <w:proofErr w:type="gramStart"/>
      <w:r w:rsidRPr="00410F43">
        <w:rPr>
          <w:rFonts w:ascii="Dubai" w:hAnsi="Dubai" w:cs="Dubai" w:hint="cs"/>
          <w:sz w:val="22"/>
          <w:szCs w:val="22"/>
          <w:rtl/>
          <w:lang w:val="ar"/>
        </w:rPr>
        <w:t>البرلمان</w:t>
      </w:r>
      <w:proofErr w:type="gramEnd"/>
      <w:r w:rsidRPr="00410F43">
        <w:rPr>
          <w:rFonts w:ascii="Dubai" w:hAnsi="Dubai" w:cs="Dubai" w:hint="cs"/>
          <w:sz w:val="22"/>
          <w:szCs w:val="22"/>
          <w:rtl/>
          <w:lang w:val="ar"/>
        </w:rPr>
        <w:t>.</w:t>
      </w:r>
    </w:p>
    <w:p w14:paraId="2D88F019"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t>تعمل السياسات والبرامج بشكل أفضل عندما يكون للأشخاص المتأثرين بها رأي في كيفية تنفيذها - لهذا السبب يقترح مشروع القانون هذا وضع سلطة اتخاذ القرار حول المبادرات والخدمات التي تؤثر على شعوب الأمم الأولى في أيدي جمعية شعوب الأمم الأولى.</w:t>
      </w:r>
    </w:p>
    <w:p w14:paraId="796FB908"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t>يقترح مشروع القانون أن الجمعية الموسعة:</w:t>
      </w:r>
    </w:p>
    <w:p w14:paraId="4E1A72D3"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تكون بقيادة أعضاء منتخبين ديمقراطيًا يوفرون تمثيلًا لشعوب الأمم الأولى</w:t>
      </w:r>
    </w:p>
    <w:p w14:paraId="67B3D959"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تتخذ قرارات وقواعد حول مسائل محددة تؤثر مباشرة على شعوب الأمم الأولى</w:t>
      </w:r>
    </w:p>
    <w:p w14:paraId="79A61D38"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تشكّل آلية مساءلة مستقلة كما هو مطلوب بموجب الاتفاقية الوطنية لسد الفجوة</w:t>
      </w:r>
    </w:p>
    <w:p w14:paraId="74BBF124"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تتم استشارتها من قبل الإدارات الحكومية بشأن القوانين والسياسات التي تؤثر على شعوب الأمم الأولى</w:t>
      </w:r>
    </w:p>
    <w:p w14:paraId="691EDF65"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 xml:space="preserve">تقود عملية كشف الحقيقة </w:t>
      </w:r>
      <w:proofErr w:type="spellStart"/>
      <w:r w:rsidRPr="00410F43">
        <w:rPr>
          <w:rFonts w:ascii="Dubai" w:hAnsi="Dubai" w:cs="Dubai" w:hint="cs"/>
          <w:sz w:val="22"/>
          <w:szCs w:val="22"/>
          <w:rtl/>
          <w:lang w:val="ar"/>
        </w:rPr>
        <w:t>والتشافي</w:t>
      </w:r>
      <w:proofErr w:type="spellEnd"/>
      <w:r w:rsidRPr="00410F43">
        <w:rPr>
          <w:rFonts w:ascii="Dubai" w:hAnsi="Dubai" w:cs="Dubai" w:hint="cs"/>
          <w:sz w:val="22"/>
          <w:szCs w:val="22"/>
          <w:rtl/>
          <w:lang w:val="ar"/>
        </w:rPr>
        <w:t xml:space="preserve"> المستمر عبر البلدات والمناطق في ولاية فيكتوريا، بما في ذلك توثيق القصص والاحتفاظ بأرشيف لهذه المعلومات لدعم تعليم الجمهور الأوسع</w:t>
      </w:r>
    </w:p>
    <w:p w14:paraId="606D267E"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تقوم بتعيينات قانونية معينة للمقاعد المخصصة الحالية لشعوب الأمم الأولى مثل تعيينات شعوب الأمم الأولى في مجلس التراث في فيكتوريا</w:t>
      </w:r>
    </w:p>
    <w:p w14:paraId="566A92D4" w14:textId="77777777" w:rsidR="00BF2F26" w:rsidRPr="00410F43" w:rsidRDefault="00BF2F26" w:rsidP="00BF2F26">
      <w:pPr>
        <w:numPr>
          <w:ilvl w:val="0"/>
          <w:numId w:val="1"/>
        </w:numPr>
        <w:bidi/>
        <w:spacing w:after="120" w:line="240" w:lineRule="auto"/>
        <w:rPr>
          <w:rFonts w:ascii="Dubai" w:hAnsi="Dubai" w:cs="Dubai"/>
          <w:sz w:val="22"/>
          <w:szCs w:val="22"/>
        </w:rPr>
      </w:pPr>
      <w:r w:rsidRPr="00410F43">
        <w:rPr>
          <w:rFonts w:ascii="Dubai" w:hAnsi="Dubai" w:cs="Dubai" w:hint="cs"/>
          <w:sz w:val="22"/>
          <w:szCs w:val="22"/>
          <w:rtl/>
          <w:lang w:val="ar"/>
        </w:rPr>
        <w:t>تقود صندوق البنية التحتية لمجتمع السكان الأصليين ولائحة الشرف للسكان الأصليين في فيكتوريا وأسبوع NAIDOC</w:t>
      </w:r>
    </w:p>
    <w:p w14:paraId="518FADCD" w14:textId="77777777" w:rsidR="00BF2F26" w:rsidRPr="00410F43" w:rsidRDefault="00BF2F26" w:rsidP="00BF2F26">
      <w:pPr>
        <w:numPr>
          <w:ilvl w:val="0"/>
          <w:numId w:val="2"/>
        </w:numPr>
        <w:bidi/>
        <w:spacing w:after="120" w:line="240" w:lineRule="auto"/>
        <w:rPr>
          <w:rFonts w:ascii="Dubai" w:hAnsi="Dubai" w:cs="Dubai"/>
          <w:sz w:val="22"/>
          <w:szCs w:val="22"/>
        </w:rPr>
      </w:pPr>
      <w:r w:rsidRPr="00410F43">
        <w:rPr>
          <w:rFonts w:ascii="Dubai" w:hAnsi="Dubai" w:cs="Dubai" w:hint="cs"/>
          <w:sz w:val="22"/>
          <w:szCs w:val="22"/>
          <w:rtl/>
          <w:lang w:val="ar"/>
        </w:rPr>
        <w:t>تطوّر معهد لشعوب الأمم الأولى لتعزيز القدرة القيادية عبر القطاع</w:t>
      </w:r>
    </w:p>
    <w:p w14:paraId="100B62B3"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lastRenderedPageBreak/>
        <w:t>كنا على مسار طويل وثابت نحو الحقيقة والمعاهدة لما يقرب عقدًا من الزمن في ولاية فيكتوريا. لقد أقررنا تشريعات مرتين ووضعنا السياسات والالتزامات عبر الحكومة.</w:t>
      </w:r>
    </w:p>
    <w:p w14:paraId="1FD61C9C" w14:textId="77777777" w:rsidR="00BF2F26" w:rsidRPr="00410F43" w:rsidRDefault="00BF2F26" w:rsidP="00BF2F26">
      <w:pPr>
        <w:bidi/>
        <w:rPr>
          <w:rFonts w:ascii="Dubai" w:hAnsi="Dubai" w:cs="Dubai"/>
          <w:sz w:val="22"/>
          <w:szCs w:val="22"/>
        </w:rPr>
      </w:pPr>
      <w:r w:rsidRPr="00410F43">
        <w:rPr>
          <w:rFonts w:ascii="Dubai" w:hAnsi="Dubai" w:cs="Dubai" w:hint="cs"/>
          <w:sz w:val="22"/>
          <w:szCs w:val="22"/>
          <w:rtl/>
          <w:lang w:val="ar"/>
        </w:rPr>
        <w:t>لقد أخذنا الوقت المطلوب لوضع أسس قوية للمعاهدة، وهذا القانون يمثل مَعْلمًا تاريخيًا في هذه الرحلة.</w:t>
      </w:r>
    </w:p>
    <w:p w14:paraId="3209218D" w14:textId="77777777" w:rsidR="001D6CD3" w:rsidRPr="00410F43" w:rsidRDefault="001D6CD3">
      <w:pPr>
        <w:pBdr>
          <w:top w:val="none" w:sz="0" w:space="0" w:color="000000"/>
          <w:left w:val="none" w:sz="0" w:space="0" w:color="000000"/>
          <w:bottom w:val="none" w:sz="0" w:space="0" w:color="000000"/>
          <w:right w:val="none" w:sz="0" w:space="0" w:color="000000"/>
          <w:between w:val="none" w:sz="0" w:space="0" w:color="000000"/>
        </w:pBdr>
        <w:tabs>
          <w:tab w:val="left" w:pos="357"/>
          <w:tab w:val="left" w:pos="714"/>
          <w:tab w:val="left" w:pos="2552"/>
        </w:tabs>
        <w:spacing w:before="120" w:after="120" w:line="240" w:lineRule="auto"/>
        <w:jc w:val="both"/>
        <w:rPr>
          <w:rFonts w:ascii="Calibri" w:eastAsia="Calibri" w:hAnsi="Calibri" w:cs="Calibri"/>
          <w:color w:val="000000"/>
          <w:sz w:val="22"/>
          <w:szCs w:val="22"/>
          <w:highlight w:val="yellow"/>
        </w:rPr>
      </w:pPr>
    </w:p>
    <w:sectPr w:rsidR="001D6CD3" w:rsidRPr="00410F43">
      <w:headerReference w:type="even" r:id="rId8"/>
      <w:headerReference w:type="default" r:id="rId9"/>
      <w:footerReference w:type="even" r:id="rId10"/>
      <w:footerReference w:type="default" r:id="rId11"/>
      <w:headerReference w:type="first" r:id="rId12"/>
      <w:footerReference w:type="first" r:id="rId13"/>
      <w:pgSz w:w="11900" w:h="16840"/>
      <w:pgMar w:top="567" w:right="851" w:bottom="709" w:left="851" w:header="720" w:footer="4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1F730" w14:textId="77777777" w:rsidR="00F454D9" w:rsidRDefault="00F454D9">
      <w:pPr>
        <w:spacing w:line="240" w:lineRule="auto"/>
      </w:pPr>
      <w:r>
        <w:separator/>
      </w:r>
    </w:p>
  </w:endnote>
  <w:endnote w:type="continuationSeparator" w:id="0">
    <w:p w14:paraId="7B8E6894" w14:textId="77777777" w:rsidR="00F454D9" w:rsidRDefault="00F45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FEB6DF7-AC78-3E42-AE3D-53627E7E90DD}"/>
  </w:font>
  <w:font w:name="Times New Roman">
    <w:panose1 w:val="02020603050405020304"/>
    <w:charset w:val="00"/>
    <w:family w:val="roman"/>
    <w:pitch w:val="variable"/>
    <w:sig w:usb0="E0002EFF" w:usb1="C000785B" w:usb2="00000009" w:usb3="00000000" w:csb0="000001FF" w:csb1="00000000"/>
    <w:embedRegular r:id="rId2" w:fontKey="{47A6CEC3-AC49-6E43-9619-7D3E90C17B36}"/>
    <w:embedBold r:id="rId3" w:fontKey="{B1BA5A5B-526C-884C-B75B-72768AA05207}"/>
  </w:font>
  <w:font w:name="Play">
    <w:charset w:val="00"/>
    <w:family w:val="auto"/>
    <w:pitch w:val="default"/>
    <w:embedRegular r:id="rId4" w:fontKey="{5D890FCA-AEF2-6F4C-B4D7-0693C21606A9}"/>
    <w:embedBold r:id="rId5" w:fontKey="{B5BFDDF7-872B-2745-86F6-A07292BC41F7}"/>
  </w:font>
  <w:font w:name="Aptos">
    <w:panose1 w:val="020B0004020202020204"/>
    <w:charset w:val="00"/>
    <w:family w:val="swiss"/>
    <w:pitch w:val="variable"/>
    <w:sig w:usb0="20000287" w:usb1="00000003" w:usb2="00000000" w:usb3="00000000" w:csb0="0000019F" w:csb1="00000000"/>
    <w:embedRegular r:id="rId6" w:fontKey="{B3F7C6D5-C551-9748-962E-53C3A2C51DF8}"/>
    <w:embedItalic r:id="rId7" w:fontKey="{0E5F6AD1-CAA6-7342-A4D8-D9F15FC5DF2B}"/>
  </w:font>
  <w:font w:name="Calibri">
    <w:panose1 w:val="020F0502020204030204"/>
    <w:charset w:val="00"/>
    <w:family w:val="swiss"/>
    <w:pitch w:val="variable"/>
    <w:sig w:usb0="E4002EFF" w:usb1="C200247B" w:usb2="00000009" w:usb3="00000000" w:csb0="000001FF" w:csb1="00000000"/>
    <w:embedRegular r:id="rId8" w:fontKey="{E7A0F3F9-D6AA-E441-90DE-44DA4E314A45}"/>
    <w:embedBold r:id="rId9" w:fontKey="{BB4C1827-A6C9-9544-B74C-66D76530E7D7}"/>
  </w:font>
  <w:font w:name="Dubai">
    <w:panose1 w:val="020B0503030403030204"/>
    <w:charset w:val="B2"/>
    <w:family w:val="swiss"/>
    <w:pitch w:val="variable"/>
    <w:sig w:usb0="80002067" w:usb1="80000000" w:usb2="00000008" w:usb3="00000000" w:csb0="00000041" w:csb1="00000000"/>
    <w:embedRegular r:id="rId10" w:fontKey="{9FA5AD70-3B84-4B48-8571-24469A536125}"/>
    <w:embedBold r:id="rId11" w:fontKey="{1D2769BE-FDF1-B84E-9CB9-70582F20AB0A}"/>
  </w:font>
  <w:font w:name="Cambria">
    <w:panose1 w:val="02040503050406030204"/>
    <w:charset w:val="00"/>
    <w:family w:val="roman"/>
    <w:pitch w:val="variable"/>
    <w:sig w:usb0="E00006FF" w:usb1="420024FF" w:usb2="02000000" w:usb3="00000000" w:csb0="0000019F" w:csb1="00000000"/>
    <w:embedRegular r:id="rId12" w:fontKey="{3759D8C6-7BFB-854C-B8A1-36DA239D73BE}"/>
  </w:font>
  <w:font w:name="Arial">
    <w:panose1 w:val="020B0604020202020204"/>
    <w:charset w:val="00"/>
    <w:family w:val="swiss"/>
    <w:pitch w:val="variable"/>
    <w:sig w:usb0="E0002EFF" w:usb1="C000785B" w:usb2="00000009" w:usb3="00000000" w:csb0="000001FF" w:csb1="00000000"/>
    <w:embedRegular r:id="rId13" w:fontKey="{EDFEA3AC-4963-6A41-9072-7E72857D3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0367" w14:textId="77777777" w:rsidR="001D6CD3"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1312" behindDoc="0" locked="0" layoutInCell="1" hidden="0" allowOverlap="1" wp14:anchorId="54782AE2" wp14:editId="21120B8D">
              <wp:simplePos x="0" y="0"/>
              <wp:positionH relativeFrom="column">
                <wp:posOffset>-545146</wp:posOffset>
              </wp:positionH>
              <wp:positionV relativeFrom="paragraph">
                <wp:posOffset>-4761</wp:posOffset>
              </wp:positionV>
              <wp:extent cx="1341120" cy="384175"/>
              <wp:effectExtent l="0" t="0" r="0" b="0"/>
              <wp:wrapNone/>
              <wp:docPr id="1" name="Rectangle 1"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0E926DFC" w14:textId="77777777" w:rsidR="001D6CD3"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54782AE2" id="Rectangle 1" o:spid="_x0000_s1026" alt="OFFICIAL: Sensitive" style="position:absolute;margin-left:-42.9pt;margin-top:-.35pt;width:105.6pt;height:30.2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" filled="f" stroked="f">
              <v:textbox inset="20pt,0,0,15pt">
                <w:txbxContent>
                  <w:p w14:paraId="0E926DFC" w14:textId="77777777" w:rsidR="001D6CD3"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F0DD" w14:textId="77777777" w:rsidR="001D6CD3"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0288" behindDoc="0" locked="0" layoutInCell="1" hidden="0" allowOverlap="1" wp14:anchorId="4C51E5D5" wp14:editId="7CEAEC66">
              <wp:simplePos x="0" y="0"/>
              <wp:positionH relativeFrom="column">
                <wp:posOffset>-545146</wp:posOffset>
              </wp:positionH>
              <wp:positionV relativeFrom="paragraph">
                <wp:posOffset>-4761</wp:posOffset>
              </wp:positionV>
              <wp:extent cx="1341120" cy="384175"/>
              <wp:effectExtent l="0" t="0" r="0" b="0"/>
              <wp:wrapNone/>
              <wp:docPr id="2" name="Rectangle 2"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18BB1A4F" w14:textId="77777777" w:rsidR="001D6CD3"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4C51E5D5" id="Rectangle 2" o:spid="_x0000_s1027" alt="OFFICIAL: Sensitive" style="position:absolute;margin-left:-42.9pt;margin-top:-.35pt;width:105.6pt;height:30.2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" filled="f" stroked="f">
              <v:textbox inset="20pt,0,0,15pt">
                <w:txbxContent>
                  <w:p w14:paraId="18BB1A4F" w14:textId="77777777" w:rsidR="001D6CD3"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12BF" w14:textId="77777777" w:rsidR="001D6CD3"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023C0" w14:textId="77777777" w:rsidR="00F454D9" w:rsidRDefault="00F454D9">
      <w:pPr>
        <w:spacing w:line="240" w:lineRule="auto"/>
      </w:pPr>
      <w:r>
        <w:separator/>
      </w:r>
    </w:p>
  </w:footnote>
  <w:footnote w:type="continuationSeparator" w:id="0">
    <w:p w14:paraId="06240EDA" w14:textId="77777777" w:rsidR="00F454D9" w:rsidRDefault="00F454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555DF" w14:textId="77777777" w:rsidR="001D6CD3" w:rsidRDefault="001D6CD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927D" w14:textId="77777777" w:rsidR="001D6CD3" w:rsidRDefault="00000000">
    <w:pPr>
      <w:pBdr>
        <w:top w:val="nil"/>
        <w:left w:val="nil"/>
        <w:bottom w:val="nil"/>
        <w:right w:val="nil"/>
        <w:between w:val="nil"/>
      </w:pBdr>
      <w:tabs>
        <w:tab w:val="center" w:pos="4680"/>
        <w:tab w:val="right" w:pos="9360"/>
      </w:tabs>
      <w:rPr>
        <w:b/>
        <w:color w:val="000000"/>
      </w:rPr>
    </w:pPr>
    <w:r>
      <w:rPr>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4464" w14:textId="77777777" w:rsidR="001D6CD3" w:rsidRDefault="00000000">
    <w:pPr>
      <w:pBdr>
        <w:top w:val="nil"/>
        <w:left w:val="nil"/>
        <w:bottom w:val="nil"/>
        <w:right w:val="nil"/>
        <w:between w:val="nil"/>
      </w:pBdr>
      <w:tabs>
        <w:tab w:val="center" w:pos="4680"/>
        <w:tab w:val="right" w:pos="9360"/>
      </w:tabs>
      <w:rPr>
        <w:rFonts w:ascii="Calibri" w:eastAsia="Calibri" w:hAnsi="Calibri" w:cs="Calibri"/>
        <w:color w:val="000000"/>
        <w:sz w:val="56"/>
        <w:szCs w:val="56"/>
      </w:rPr>
    </w:pPr>
    <w:r>
      <w:rPr>
        <w:rFonts w:ascii="Calibri" w:eastAsia="Calibri" w:hAnsi="Calibri" w:cs="Calibri"/>
        <w:color w:val="000000"/>
        <w:sz w:val="56"/>
        <w:szCs w:val="56"/>
      </w:rPr>
      <w:t>Joint Statement</w:t>
    </w:r>
    <w:r>
      <w:rPr>
        <w:noProof/>
      </w:rPr>
      <w:drawing>
        <wp:anchor distT="0" distB="0" distL="114300" distR="114300" simplePos="0" relativeHeight="251658240" behindDoc="0" locked="0" layoutInCell="1" hidden="0" allowOverlap="1" wp14:anchorId="5B7C04F5" wp14:editId="3FD7073E">
          <wp:simplePos x="0" y="0"/>
          <wp:positionH relativeFrom="column">
            <wp:posOffset>5286375</wp:posOffset>
          </wp:positionH>
          <wp:positionV relativeFrom="paragraph">
            <wp:posOffset>111125</wp:posOffset>
          </wp:positionV>
          <wp:extent cx="1303554" cy="733425"/>
          <wp:effectExtent l="0" t="0" r="0" b="0"/>
          <wp:wrapNone/>
          <wp:docPr id="4" name="image2.jpg" descr="A logo with a tree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a tree in the center&#10;&#10;Description automatically generated"/>
                  <pic:cNvPicPr preferRelativeResize="0"/>
                </pic:nvPicPr>
                <pic:blipFill>
                  <a:blip r:embed="rId1"/>
                  <a:srcRect/>
                  <a:stretch>
                    <a:fillRect/>
                  </a:stretch>
                </pic:blipFill>
                <pic:spPr>
                  <a:xfrm>
                    <a:off x="0" y="0"/>
                    <a:ext cx="1303554" cy="733425"/>
                  </a:xfrm>
                  <a:prstGeom prst="rect">
                    <a:avLst/>
                  </a:prstGeom>
                  <a:ln/>
                </pic:spPr>
              </pic:pic>
            </a:graphicData>
          </a:graphic>
        </wp:anchor>
      </w:drawing>
    </w:r>
  </w:p>
  <w:p w14:paraId="78D8933B" w14:textId="77777777" w:rsidR="001D6CD3" w:rsidRDefault="00000000">
    <w:pPr>
      <w:pBdr>
        <w:top w:val="nil"/>
        <w:left w:val="nil"/>
        <w:bottom w:val="nil"/>
        <w:right w:val="nil"/>
        <w:between w:val="nil"/>
      </w:pBdr>
      <w:tabs>
        <w:tab w:val="center" w:pos="4680"/>
        <w:tab w:val="right" w:pos="9360"/>
      </w:tabs>
      <w:rPr>
        <w:color w:val="000000"/>
        <w:sz w:val="20"/>
        <w:szCs w:val="20"/>
      </w:rPr>
    </w:pPr>
    <w:r>
      <w:rPr>
        <w:noProof/>
      </w:rPr>
      <w:drawing>
        <wp:anchor distT="0" distB="0" distL="114300" distR="114300" simplePos="0" relativeHeight="251659264" behindDoc="0" locked="0" layoutInCell="1" hidden="0" allowOverlap="1" wp14:anchorId="373DA001" wp14:editId="52300EF8">
          <wp:simplePos x="0" y="0"/>
          <wp:positionH relativeFrom="column">
            <wp:posOffset>5362575</wp:posOffset>
          </wp:positionH>
          <wp:positionV relativeFrom="paragraph">
            <wp:posOffset>567690</wp:posOffset>
          </wp:positionV>
          <wp:extent cx="898600" cy="514350"/>
          <wp:effectExtent l="0" t="0" r="0" b="0"/>
          <wp:wrapNone/>
          <wp:docPr id="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898600" cy="514350"/>
                  </a:xfrm>
                  <a:prstGeom prst="rect">
                    <a:avLst/>
                  </a:prstGeom>
                  <a:ln/>
                </pic:spPr>
              </pic:pic>
            </a:graphicData>
          </a:graphic>
        </wp:anchor>
      </w:drawing>
    </w:r>
  </w:p>
  <w:tbl>
    <w:tblPr>
      <w:tblStyle w:val="a"/>
      <w:tblW w:w="77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3544"/>
    </w:tblGrid>
    <w:tr w:rsidR="001D6CD3" w14:paraId="5FBE4F28" w14:textId="77777777">
      <w:trPr>
        <w:trHeight w:val="718"/>
      </w:trPr>
      <w:tc>
        <w:tcPr>
          <w:tcW w:w="4253" w:type="dxa"/>
        </w:tcPr>
        <w:p w14:paraId="279535A5"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Hon Natalie Hutchins MP</w:t>
          </w:r>
        </w:p>
        <w:p w14:paraId="2237D47C"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Minister for Government Services </w:t>
          </w:r>
        </w:p>
        <w:p w14:paraId="52DF4ED8"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Treaty and First Peoples</w:t>
          </w:r>
        </w:p>
        <w:p w14:paraId="5BE09E57"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Prevention of Family Violence</w:t>
          </w:r>
        </w:p>
      </w:tc>
      <w:tc>
        <w:tcPr>
          <w:tcW w:w="3544" w:type="dxa"/>
        </w:tcPr>
        <w:p w14:paraId="532762B2"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Ngarra Murray</w:t>
          </w:r>
        </w:p>
        <w:p w14:paraId="29022081"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51A5C689"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r w:rsidR="001D6CD3" w14:paraId="48A4A6FD" w14:textId="77777777">
      <w:trPr>
        <w:trHeight w:val="718"/>
      </w:trPr>
      <w:tc>
        <w:tcPr>
          <w:tcW w:w="4253" w:type="dxa"/>
        </w:tcPr>
        <w:p w14:paraId="22EFA61F"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Women</w:t>
          </w:r>
        </w:p>
      </w:tc>
      <w:tc>
        <w:tcPr>
          <w:tcW w:w="3544" w:type="dxa"/>
        </w:tcPr>
        <w:p w14:paraId="5EC4BF03"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Rueben Berg</w:t>
          </w:r>
        </w:p>
        <w:p w14:paraId="3CE0C86E"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167604D9" w14:textId="77777777" w:rsidR="001D6CD3"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bl>
  <w:p w14:paraId="6FA70D8D" w14:textId="77777777" w:rsidR="001D6CD3" w:rsidRDefault="001D6CD3">
    <w:pPr>
      <w:pBdr>
        <w:top w:val="nil"/>
        <w:left w:val="nil"/>
        <w:bottom w:val="nil"/>
        <w:right w:val="nil"/>
        <w:between w:val="nil"/>
      </w:pBdr>
      <w:tabs>
        <w:tab w:val="center" w:pos="4680"/>
        <w:tab w:val="right" w:pos="9360"/>
      </w:tabs>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1561"/>
    <w:multiLevelType w:val="multilevel"/>
    <w:tmpl w:val="DD30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0E5C3B"/>
    <w:multiLevelType w:val="multilevel"/>
    <w:tmpl w:val="2F2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48627">
    <w:abstractNumId w:val="1"/>
  </w:num>
  <w:num w:numId="2" w16cid:durableId="295179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CD3"/>
    <w:rsid w:val="001D6CD3"/>
    <w:rsid w:val="001E23D8"/>
    <w:rsid w:val="0030108F"/>
    <w:rsid w:val="003D6EA2"/>
    <w:rsid w:val="00410F43"/>
    <w:rsid w:val="006669B8"/>
    <w:rsid w:val="006D5E5D"/>
    <w:rsid w:val="00A10D8B"/>
    <w:rsid w:val="00BF2F26"/>
    <w:rsid w:val="00F454D9"/>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4:docId w14:val="6FBD815B"/>
  <w15:docId w15:val="{B3338B64-A1BA-E746-A505-A674982D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jc w:val="both"/>
      <w:outlineLvl w:val="0"/>
    </w:pPr>
    <w:rPr>
      <w:rFonts w:ascii="Play" w:eastAsia="Play" w:hAnsi="Play" w:cs="Play"/>
      <w:color w:val="366091"/>
      <w:sz w:val="40"/>
      <w:szCs w:val="40"/>
    </w:rPr>
  </w:style>
  <w:style w:type="paragraph" w:styleId="Heading2">
    <w:name w:val="heading 2"/>
    <w:basedOn w:val="Normal"/>
    <w:next w:val="Normal"/>
    <w:uiPriority w:val="9"/>
    <w:semiHidden/>
    <w:unhideWhenUsed/>
    <w:qFormat/>
    <w:pPr>
      <w:keepNext/>
      <w:keepLines/>
      <w:spacing w:before="160" w:after="80" w:line="240" w:lineRule="auto"/>
      <w:jc w:val="both"/>
      <w:outlineLvl w:val="1"/>
    </w:pPr>
    <w:rPr>
      <w:rFonts w:ascii="Play" w:eastAsia="Play" w:hAnsi="Play" w:cs="Play"/>
      <w:color w:val="366091"/>
      <w:sz w:val="32"/>
      <w:szCs w:val="32"/>
    </w:rPr>
  </w:style>
  <w:style w:type="paragraph" w:styleId="Heading3">
    <w:name w:val="heading 3"/>
    <w:basedOn w:val="Normal"/>
    <w:next w:val="Normal"/>
    <w:uiPriority w:val="9"/>
    <w:semiHidden/>
    <w:unhideWhenUsed/>
    <w:qFormat/>
    <w:pPr>
      <w:keepNext/>
      <w:keepLines/>
      <w:spacing w:before="160" w:after="80" w:line="240" w:lineRule="auto"/>
      <w:jc w:val="both"/>
      <w:outlineLvl w:val="2"/>
    </w:pPr>
    <w:rPr>
      <w:rFonts w:ascii="Aptos" w:eastAsia="Aptos" w:hAnsi="Aptos" w:cs="Aptos"/>
      <w:color w:val="366091"/>
      <w:sz w:val="28"/>
      <w:szCs w:val="28"/>
    </w:rPr>
  </w:style>
  <w:style w:type="paragraph" w:styleId="Heading4">
    <w:name w:val="heading 4"/>
    <w:basedOn w:val="Normal"/>
    <w:next w:val="Normal"/>
    <w:uiPriority w:val="9"/>
    <w:semiHidden/>
    <w:unhideWhenUsed/>
    <w:qFormat/>
    <w:pPr>
      <w:keepNext/>
      <w:keepLines/>
      <w:spacing w:before="80" w:after="40" w:line="240" w:lineRule="auto"/>
      <w:jc w:val="both"/>
      <w:outlineLvl w:val="3"/>
    </w:pPr>
    <w:rPr>
      <w:rFonts w:ascii="Aptos" w:eastAsia="Aptos" w:hAnsi="Aptos" w:cs="Aptos"/>
      <w:i/>
      <w:color w:val="366091"/>
      <w:sz w:val="22"/>
      <w:szCs w:val="22"/>
    </w:rPr>
  </w:style>
  <w:style w:type="paragraph" w:styleId="Heading5">
    <w:name w:val="heading 5"/>
    <w:basedOn w:val="Normal"/>
    <w:next w:val="Normal"/>
    <w:uiPriority w:val="9"/>
    <w:semiHidden/>
    <w:unhideWhenUsed/>
    <w:qFormat/>
    <w:pPr>
      <w:keepNext/>
      <w:keepLines/>
      <w:spacing w:before="80" w:after="40" w:line="240" w:lineRule="auto"/>
      <w:jc w:val="both"/>
      <w:outlineLvl w:val="4"/>
    </w:pPr>
    <w:rPr>
      <w:rFonts w:ascii="Aptos" w:eastAsia="Aptos" w:hAnsi="Aptos" w:cs="Aptos"/>
      <w:color w:val="366091"/>
      <w:sz w:val="22"/>
      <w:szCs w:val="22"/>
    </w:rPr>
  </w:style>
  <w:style w:type="paragraph" w:styleId="Heading6">
    <w:name w:val="heading 6"/>
    <w:basedOn w:val="Normal"/>
    <w:next w:val="Normal"/>
    <w:uiPriority w:val="9"/>
    <w:semiHidden/>
    <w:unhideWhenUsed/>
    <w:qFormat/>
    <w:pPr>
      <w:keepNext/>
      <w:keepLines/>
      <w:spacing w:before="40" w:line="240" w:lineRule="auto"/>
      <w:jc w:val="both"/>
      <w:outlineLvl w:val="5"/>
    </w:pPr>
    <w:rPr>
      <w:rFonts w:ascii="Aptos" w:eastAsia="Aptos" w:hAnsi="Aptos" w:cs="Aptos"/>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jc w:val="both"/>
    </w:pPr>
    <w:rPr>
      <w:rFonts w:ascii="Play" w:eastAsia="Play" w:hAnsi="Play" w:cs="Play"/>
      <w:sz w:val="56"/>
      <w:szCs w:val="56"/>
    </w:rPr>
  </w:style>
  <w:style w:type="paragraph" w:styleId="Subtitle">
    <w:name w:val="Subtitle"/>
    <w:basedOn w:val="Normal"/>
    <w:next w:val="Normal"/>
    <w:link w:val="SubtitleChar"/>
    <w:uiPriority w:val="11"/>
    <w:qFormat/>
    <w:pPr>
      <w:spacing w:after="160" w:line="240" w:lineRule="auto"/>
      <w:jc w:val="both"/>
    </w:pPr>
    <w:rPr>
      <w:rFonts w:ascii="Aptos" w:eastAsia="Aptos" w:hAnsi="Aptos" w:cs="Aptos"/>
      <w:color w:val="595959"/>
      <w:sz w:val="28"/>
      <w:szCs w:val="2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rPr>
      <w:rFonts w:ascii="Aptos" w:eastAsia="Aptos" w:hAnsi="Aptos" w:cs="Aptos"/>
      <w:sz w:val="22"/>
      <w:szCs w:val="22"/>
    </w:rPr>
    <w:tblPr>
      <w:tblStyleRowBandSize w:val="1"/>
      <w:tblStyleColBandSize w:val="1"/>
      <w:tblCellMar>
        <w:top w:w="0" w:type="dxa"/>
        <w:left w:w="108" w:type="dxa"/>
        <w:bottom w:w="0" w:type="dxa"/>
        <w:right w:w="108" w:type="dxa"/>
      </w:tblCellMar>
    </w:tblPr>
  </w:style>
  <w:style w:type="character" w:customStyle="1" w:styleId="TitleChar">
    <w:name w:val="Title Char"/>
    <w:basedOn w:val="DefaultParagraphFont"/>
    <w:link w:val="Title"/>
    <w:uiPriority w:val="10"/>
    <w:rsid w:val="00BF2F26"/>
    <w:rPr>
      <w:rFonts w:ascii="Play" w:eastAsia="Play" w:hAnsi="Play" w:cs="Play"/>
      <w:sz w:val="56"/>
      <w:szCs w:val="56"/>
    </w:rPr>
  </w:style>
  <w:style w:type="character" w:customStyle="1" w:styleId="SubtitleChar">
    <w:name w:val="Subtitle Char"/>
    <w:basedOn w:val="DefaultParagraphFont"/>
    <w:link w:val="Subtitle"/>
    <w:uiPriority w:val="11"/>
    <w:rsid w:val="00BF2F26"/>
    <w:rPr>
      <w:rFonts w:ascii="Aptos" w:eastAsia="Aptos" w:hAnsi="Aptos" w:cs="Aptos"/>
      <w:color w:val="595959"/>
      <w:sz w:val="28"/>
      <w:szCs w:val="28"/>
    </w:rPr>
  </w:style>
  <w:style w:type="character" w:styleId="Hyperlink">
    <w:name w:val="Hyperlink"/>
    <w:basedOn w:val="DefaultParagraphFont"/>
    <w:uiPriority w:val="99"/>
    <w:unhideWhenUsed/>
    <w:rsid w:val="00BF2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reatyvictoria.vic.gov.au/negotiations-finalised-victorias-treaty-9-september-202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357</Words>
  <Characters>2040</Characters>
  <Application>Microsoft Office Word</Application>
  <DocSecurity>0</DocSecurity>
  <Lines>17</Lines>
  <Paragraphs>4</Paragraphs>
  <ScaleCrop>false</ScaleCrop>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Ethnolink</cp:lastModifiedBy>
  <cp:revision>5</cp:revision>
  <dcterms:created xsi:type="dcterms:W3CDTF">2025-10-10T04:19:00Z</dcterms:created>
  <dcterms:modified xsi:type="dcterms:W3CDTF">2025-10-10T04:34:00Z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6ba6e1b0,510324e9,1ddf5cc5</vt:lpwstr>
  </property>
  <property fmtid="{D5CDD505-2E9C-101B-9397-08002B2CF9AE}" pid="3" name="ClassificationContentMarkingFooterFontProps">
    <vt:lpwstr>#000000,11,Calibri</vt:lpwstr>
  </property>
  <property fmtid="{D5CDD505-2E9C-101B-9397-08002B2CF9AE}" pid="4" name="ClassificationContentMarkingFooterText">
    <vt:lpwstr>OFFICIAL: Sensitive</vt:lpwstr>
  </property>
  <property fmtid="{D5CDD505-2E9C-101B-9397-08002B2CF9AE}" pid="5" name="MSIP_Label_17d22cff-4d41-44a1-a7ea-af857521bf50_Enabled">
    <vt:lpwstr>true</vt:lpwstr>
  </property>
  <property fmtid="{D5CDD505-2E9C-101B-9397-08002B2CF9AE}" pid="6" name="MSIP_Label_17d22cff-4d41-44a1-a7ea-af857521bf50_SetDate">
    <vt:lpwstr>2025-01-08T23:46:02Z</vt:lpwstr>
  </property>
  <property fmtid="{D5CDD505-2E9C-101B-9397-08002B2CF9AE}" pid="7" name="MSIP_Label_17d22cff-4d41-44a1-a7ea-af857521bf50_Method">
    <vt:lpwstr>Privileged</vt:lpwstr>
  </property>
  <property fmtid="{D5CDD505-2E9C-101B-9397-08002B2CF9AE}" pid="8" name="MSIP_Label_17d22cff-4d41-44a1-a7ea-af857521bf50_Name">
    <vt:lpwstr>17d22cff-4d41-44a1-a7ea-af857521bf50</vt:lpwstr>
  </property>
  <property fmtid="{D5CDD505-2E9C-101B-9397-08002B2CF9AE}" pid="9" name="MSIP_Label_17d22cff-4d41-44a1-a7ea-af857521bf50_SiteId">
    <vt:lpwstr>722ea0be-3e1c-4b11-ad6f-9401d6856e24</vt:lpwstr>
  </property>
  <property fmtid="{D5CDD505-2E9C-101B-9397-08002B2CF9AE}" pid="10" name="MSIP_Label_17d22cff-4d41-44a1-a7ea-af857521bf50_ActionId">
    <vt:lpwstr>0eb019e5-a156-4adb-ac7c-5c3919328010</vt:lpwstr>
  </property>
  <property fmtid="{D5CDD505-2E9C-101B-9397-08002B2CF9AE}" pid="11" name="MSIP_Label_17d22cff-4d41-44a1-a7ea-af857521bf50_ContentBits">
    <vt:lpwstr>2</vt:lpwstr>
  </property>
  <property fmtid="{D5CDD505-2E9C-101B-9397-08002B2CF9AE}" pid="12" name="ContentTypeId">
    <vt:lpwstr>0x0101005C09E1B9D57FDE4CA6EB7518B7A400EB</vt:lpwstr>
  </property>
  <property fmtid="{D5CDD505-2E9C-101B-9397-08002B2CF9AE}" pid="13" name="MediaServiceImageTags">
    <vt:lpwstr>MediaServiceImageTags</vt:lpwstr>
  </property>
  <property fmtid="{D5CDD505-2E9C-101B-9397-08002B2CF9AE}" pid="14" name="BCS_x0020_Activity">
    <vt:lpwstr>BCS Activity</vt:lpwstr>
  </property>
  <property fmtid="{D5CDD505-2E9C-101B-9397-08002B2CF9AE}" pid="15" name="BCS Activity">
    <vt:lpwstr>BCS Activity</vt:lpwstr>
  </property>
</Properties>
</file>